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54" w:rsidRDefault="00B449B7" w:rsidP="00B05B54">
      <w:pPr>
        <w:shd w:val="clear" w:color="auto" w:fill="FFFFFF"/>
        <w:spacing w:before="100" w:beforeAutospacing="1"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лицей </w:t>
      </w:r>
    </w:p>
    <w:p w:rsidR="00B449B7" w:rsidRDefault="00B449B7" w:rsidP="00B44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Зернограда</w:t>
      </w:r>
    </w:p>
    <w:p w:rsidR="00B05B54" w:rsidRPr="00823405" w:rsidRDefault="00B05B54" w:rsidP="00B44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9B7" w:rsidRPr="00823405" w:rsidRDefault="00B05B54" w:rsidP="00B05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449B7" w:rsidRPr="0082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B449B7" w:rsidRPr="00823405" w:rsidRDefault="00B05B54" w:rsidP="00B05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449B7" w:rsidRPr="0082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МБОУ лицей г. </w:t>
      </w:r>
      <w:r w:rsidR="000B1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49B7" w:rsidRPr="0082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ернограда</w:t>
      </w:r>
    </w:p>
    <w:p w:rsidR="00B449B7" w:rsidRPr="00B05B54" w:rsidRDefault="00B05B54" w:rsidP="00B05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EA764F">
        <w:rPr>
          <w:rFonts w:ascii="Times New Roman" w:hAnsi="Times New Roman"/>
          <w:sz w:val="28"/>
          <w:szCs w:val="28"/>
        </w:rPr>
        <w:t xml:space="preserve">Приказ от   </w:t>
      </w:r>
      <w:r w:rsidR="00EA764F">
        <w:rPr>
          <w:rFonts w:ascii="Times New Roman" w:hAnsi="Times New Roman"/>
          <w:sz w:val="28"/>
          <w:szCs w:val="28"/>
          <w:u w:val="single"/>
        </w:rPr>
        <w:t xml:space="preserve">  31.08.2020  </w:t>
      </w:r>
      <w:r w:rsidR="00EA764F">
        <w:rPr>
          <w:rFonts w:ascii="Times New Roman" w:hAnsi="Times New Roman"/>
          <w:sz w:val="28"/>
          <w:szCs w:val="28"/>
        </w:rPr>
        <w:t xml:space="preserve"> №    </w:t>
      </w:r>
      <w:r w:rsidR="00EA764F">
        <w:rPr>
          <w:rFonts w:ascii="Times New Roman" w:hAnsi="Times New Roman"/>
          <w:sz w:val="28"/>
          <w:szCs w:val="28"/>
          <w:u w:val="single"/>
        </w:rPr>
        <w:t>170</w:t>
      </w:r>
    </w:p>
    <w:p w:rsidR="00B449B7" w:rsidRPr="00823405" w:rsidRDefault="00B05B54" w:rsidP="00B05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_______________ Н.Н.Каракулькина </w:t>
      </w:r>
    </w:p>
    <w:p w:rsidR="00603B70" w:rsidRDefault="00603B70" w:rsidP="00B05B54">
      <w:pPr>
        <w:shd w:val="clear" w:color="auto" w:fill="FFFFFF"/>
        <w:spacing w:before="100" w:beforeAutospacing="1"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B54" w:rsidRDefault="00B05B54" w:rsidP="00B449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05B54" w:rsidRDefault="00B05B54" w:rsidP="00B05B54">
      <w:pPr>
        <w:shd w:val="clear" w:color="auto" w:fill="FFFFFF"/>
        <w:spacing w:after="0" w:line="360" w:lineRule="auto"/>
        <w:ind w:righ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B05B54" w:rsidRPr="00B05B54" w:rsidRDefault="00B05B54" w:rsidP="00B05B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9B7" w:rsidRPr="00992ABD" w:rsidRDefault="00B449B7" w:rsidP="00603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B05B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русскому родному языку</w:t>
      </w:r>
    </w:p>
    <w:p w:rsidR="00B05B54" w:rsidRPr="00B05B54" w:rsidRDefault="00B05B54" w:rsidP="00603B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общего образования (класс): </w:t>
      </w: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основное общее образование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proofErr w:type="gramEnd"/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 класс)</w:t>
      </w:r>
    </w:p>
    <w:p w:rsidR="00B449B7" w:rsidRPr="007622ED" w:rsidRDefault="00B449B7" w:rsidP="00603B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  <w:r w:rsidR="00FF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35ч.</w:t>
      </w:r>
    </w:p>
    <w:p w:rsidR="00B449B7" w:rsidRDefault="00FF75A6" w:rsidP="00603B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="00EA7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Битюцкая</w:t>
      </w:r>
      <w:proofErr w:type="spellEnd"/>
      <w:r w:rsidR="00EA7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Е.В.</w:t>
      </w:r>
      <w:bookmarkStart w:id="0" w:name="_GoBack"/>
      <w:bookmarkEnd w:id="0"/>
    </w:p>
    <w:p w:rsidR="00B05B54" w:rsidRDefault="00B05B54" w:rsidP="00603B7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05B54" w:rsidRPr="00B05B54" w:rsidRDefault="00B05B54" w:rsidP="00B05B5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основе: </w:t>
      </w:r>
    </w:p>
    <w:p w:rsidR="00B05B54" w:rsidRPr="00B05B54" w:rsidRDefault="00B05B54" w:rsidP="00B05B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B05B54" w:rsidRPr="00B05B54" w:rsidRDefault="00B05B54" w:rsidP="00B05B54">
      <w:pPr>
        <w:pStyle w:val="a5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лицей г. Зернограда</w:t>
      </w:r>
    </w:p>
    <w:p w:rsidR="00B05B54" w:rsidRPr="00B05B54" w:rsidRDefault="00B05B54" w:rsidP="00B05B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рабочей программы по русскому родному языку 5-9 </w:t>
      </w:r>
    </w:p>
    <w:p w:rsidR="00B05B54" w:rsidRPr="00B05B54" w:rsidRDefault="00B05B54" w:rsidP="00B05B54">
      <w:pPr>
        <w:pStyle w:val="a5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</w:t>
      </w:r>
    </w:p>
    <w:p w:rsidR="00B05B54" w:rsidRPr="00B05B54" w:rsidRDefault="00B05B54" w:rsidP="00B05B5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98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«Русский родной </w:t>
      </w:r>
      <w:r w:rsidR="00873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язык» </w:t>
      </w:r>
      <w:r w:rsidR="00873A71"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B0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редакцией академика РАО Л.А. Вербицкой. - М.: «Учебная литература» 2018г.</w:t>
      </w:r>
    </w:p>
    <w:p w:rsidR="00B449B7" w:rsidRPr="00C259A8" w:rsidRDefault="00B449B7" w:rsidP="00B05B54">
      <w:pPr>
        <w:pStyle w:val="Standard"/>
        <w:autoSpaceDE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449B7" w:rsidRDefault="00B449B7" w:rsidP="00B449B7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A98" w:rsidRDefault="000B1A98" w:rsidP="00B449B7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A98" w:rsidRDefault="000B1A98" w:rsidP="00B449B7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B70" w:rsidRDefault="00603B70" w:rsidP="00B449B7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9B7" w:rsidRDefault="00B449B7" w:rsidP="00B449B7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A98" w:rsidRPr="000B1A98" w:rsidRDefault="000B1A98" w:rsidP="000B1A98">
      <w:pPr>
        <w:pStyle w:val="a3"/>
        <w:shd w:val="clear" w:color="auto" w:fill="FFFFFF"/>
        <w:ind w:right="-568"/>
        <w:jc w:val="center"/>
        <w:rPr>
          <w:b/>
          <w:bCs/>
          <w:color w:val="000000"/>
        </w:rPr>
      </w:pPr>
      <w:r w:rsidRPr="000B1A98">
        <w:rPr>
          <w:b/>
          <w:bCs/>
          <w:color w:val="000000"/>
          <w:u w:val="single"/>
        </w:rPr>
        <w:lastRenderedPageBreak/>
        <w:t>Личностными результатами</w:t>
      </w:r>
      <w:r w:rsidRPr="000B1A98">
        <w:rPr>
          <w:b/>
          <w:bCs/>
          <w:color w:val="000000"/>
        </w:rPr>
        <w:t xml:space="preserve"> освоения учебного предмета «русский язык» в основной школе являются:</w:t>
      </w:r>
    </w:p>
    <w:p w:rsidR="000B1A98" w:rsidRPr="000B1A98" w:rsidRDefault="000B1A98" w:rsidP="000B1A98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6. Освоенность социальных норм, правил поведения, ролей и форм социальной жизни в группах и сообществах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</w:t>
      </w:r>
      <w:r w:rsidRPr="000B1A98">
        <w:rPr>
          <w:bCs/>
          <w:color w:val="000000"/>
        </w:rPr>
        <w:lastRenderedPageBreak/>
        <w:t>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/>
          <w:bCs/>
          <w:color w:val="000000"/>
        </w:rPr>
      </w:pPr>
      <w:r w:rsidRPr="000B1A98">
        <w:rPr>
          <w:b/>
          <w:bCs/>
          <w:color w:val="000000"/>
          <w:u w:val="single"/>
        </w:rPr>
        <w:t>Метапредметными результатами</w:t>
      </w:r>
      <w:r w:rsidRPr="000B1A98">
        <w:rPr>
          <w:b/>
          <w:bCs/>
          <w:color w:val="000000"/>
        </w:rPr>
        <w:t xml:space="preserve"> освоения учебного предмета «русский язык» в основной школе являются: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/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/>
          <w:bCs/>
          <w:color w:val="000000"/>
          <w:u w:val="single"/>
        </w:rPr>
      </w:pPr>
      <w:r w:rsidRPr="000B1A98">
        <w:rPr>
          <w:b/>
          <w:bCs/>
          <w:color w:val="000000"/>
          <w:u w:val="single"/>
        </w:rPr>
        <w:t>Перечень ключевых межпредметных понятий: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Алгоритм, анализ, аргументация, взаимодействие, контроль, образ, объект, прогресс, развитие, система, структура, субъект, теория, классификация, факт, алгоритм, аналогии, доказательство.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/>
          <w:bCs/>
          <w:color w:val="000000"/>
          <w:u w:val="single"/>
        </w:rPr>
      </w:pPr>
      <w:r w:rsidRPr="000B1A98">
        <w:rPr>
          <w:b/>
          <w:bCs/>
          <w:color w:val="000000"/>
          <w:u w:val="single"/>
        </w:rPr>
        <w:t xml:space="preserve">Универсальные учебные действия 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lang w:eastAsia="ru-RU"/>
              </w:rPr>
              <w:t>Обучающийся сможет: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 УУД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существующие и планировать будущие образовательные результаты;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идентифицировать собственные проблемы и определять главную проблему;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цель деятельности на основе определенной проблемы и существующих возможностей;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 учебные задачи как шаги достижения поставленной цели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составлять план решения проблемы (выполнения проекта, проведения исследования);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0B1A98" w:rsidRPr="000B1A98" w:rsidRDefault="000B1A98" w:rsidP="000B1A98">
            <w:pPr>
              <w:numPr>
                <w:ilvl w:val="0"/>
                <w:numId w:val="2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критерии правильности (корректности) выполнения учебной задачи;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фиксировать и анализировать динамику собственных образовательных результатов.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 УУД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подбирать слова, соподчиненные ключевому слову, определяющие его признаки и свойства;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выстраивать логическую цепочку, состоящую из ключевого слова и соподчиненных ему слов;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выделять общий признак двух или нескольких предметов, или явлений и объяснять их сходство;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выделять явление из общего ряда других явлений;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излагать полученную информацию, интерпретируя ее в контексте решаемой задачи;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вербализовать эмоциональное впечатление, оказанное на него источником;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обозначать символом и знаком предмет и/или явление;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 абстрактный или реальный образ предмета и/или явления;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модель/схему на основе условий задачи и/или способа ее решения;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доказательство: прямое, косвенное, от противного;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Смысловое чтение.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в тексте требуемую информацию (в соответствии с целями своей деятельности);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резюмировать главную идею текста;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преобразовывать текст, «переводя» его в другую </w:t>
            </w: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non-fiction</w:t>
            </w:r>
            <w:proofErr w:type="spellEnd"/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критически оценивать содержание и форму текста.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свое отношение к природной среде;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влияние экологических факторов на среду обитания живых организмов;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причинный и вероятностный анализ экологических ситуаций;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0B1A98" w:rsidRPr="000B1A98" w:rsidRDefault="000B1A98" w:rsidP="000B1A98">
            <w:pPr>
              <w:tabs>
                <w:tab w:val="left" w:pos="459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необходимые ключевые поисковые слова и запросы;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соотносить полученные результаты поиска со своей деятельностью.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Коммуникативные УУД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возможные роли в совместной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играть определенную роль в совместной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предлагать альтернативное решение в конфликтной ситуации;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выделять общую точку зрения в дискуссии;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задачу коммуникации и в соответствии с ней отбирать речевые средства;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0B1A98" w:rsidRPr="000B1A98" w:rsidTr="00EA006C">
        <w:tc>
          <w:tcPr>
            <w:tcW w:w="2518" w:type="dxa"/>
          </w:tcPr>
          <w:p w:rsidR="000B1A98" w:rsidRPr="000B1A98" w:rsidRDefault="000B1A98" w:rsidP="000B1A98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513" w:type="dxa"/>
          </w:tcPr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информацию с учетом этических и правовых норм;</w:t>
            </w:r>
          </w:p>
          <w:p w:rsidR="000B1A98" w:rsidRPr="000B1A98" w:rsidRDefault="000B1A98" w:rsidP="000B1A98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создавать информационные ресурсы разного типа и для </w:t>
            </w:r>
            <w:r w:rsidRPr="000B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разных аудиторий, соблюдать информационную гигиену и правила информационной безопасности.</w:t>
            </w:r>
          </w:p>
        </w:tc>
      </w:tr>
    </w:tbl>
    <w:p w:rsid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/>
          <w:bCs/>
          <w:color w:val="000000"/>
        </w:rPr>
      </w:pPr>
      <w:r w:rsidRPr="000B1A98">
        <w:rPr>
          <w:b/>
          <w:bCs/>
          <w:color w:val="000000"/>
        </w:rPr>
        <w:t>Предметные результаты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u w:val="single"/>
        </w:rPr>
      </w:pPr>
      <w:r w:rsidRPr="000B1A98">
        <w:rPr>
          <w:bCs/>
          <w:color w:val="000000"/>
          <w:u w:val="single"/>
        </w:rPr>
        <w:t>Обучающиеся научатся: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•использовать знание алфавита при поиске информации;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•различать значимые и незначимые единицы языка;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•проводить фонетический и орфоэпический анализ слова;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•классифицировать и группировать звуки речи по заданным признакам, слова по заданным параметрам их звукового состава;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•членить слова на слоги и правильно их переносить;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•проводить морфемный и словообразовательный анализ слов;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•проводить лексический анализ слова;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самостоятельные части речи и их формы, а также служебные части речи и междометия;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•проводить морфологический анализ слова;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•применять знания и умения по </w:t>
      </w:r>
      <w:proofErr w:type="spellStart"/>
      <w:r w:rsidRPr="000B1A98">
        <w:rPr>
          <w:bCs/>
          <w:color w:val="000000"/>
        </w:rPr>
        <w:t>морфемике</w:t>
      </w:r>
      <w:proofErr w:type="spellEnd"/>
      <w:r w:rsidRPr="000B1A98">
        <w:rPr>
          <w:bCs/>
          <w:color w:val="000000"/>
        </w:rPr>
        <w:t xml:space="preserve"> и словообразованию при проведении морфологического анализа слов;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основные единицы синтаксиса (словосочетание, предложение, текст);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•находить грамматическую основу предложения;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•распознавать главные и второстепенные члены предложения;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предложения простые и сложные, предложения осложненной структуры;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•проводить синтаксический анализ словосочетания и предложения;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lastRenderedPageBreak/>
        <w:t xml:space="preserve">     •соблюдать основные языковые нормы в устной и письменной речи;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•опираться на фонетический, морфемный, словообразовательный и морфологический анализ в практике правописания;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•опираться на грамматико-интонационный анализ при объяснении расстановки знаков препинания в предложении;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•использовать орфографические словари.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u w:val="single"/>
        </w:rPr>
      </w:pPr>
      <w:r w:rsidRPr="000B1A98">
        <w:rPr>
          <w:bCs/>
          <w:color w:val="000000"/>
          <w:u w:val="single"/>
        </w:rPr>
        <w:t>Обучающиеся получат возможность научиться: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•оценивать собственную и чужую речь с точки зрения точного, уместного и выразительного словоупотребления;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•опознавать различные выразительные средства языка; 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•писать конспект, отзыв, тезисы, рефераты, статьи, рецензии, доклады, интервью, очерки, доверенности, резюме и другие жанры;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•характеризовать словообразовательные цепочки и словообразовательные гнезда;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•использовать этимологические данные для объяснения правописания и лексического значения слова;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  <w:r w:rsidRPr="000B1A98">
        <w:rPr>
          <w:bCs/>
          <w:color w:val="000000"/>
        </w:rPr>
        <w:t xml:space="preserve">     •самостоятельно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ind w:right="-710"/>
        <w:jc w:val="both"/>
        <w:rPr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0B1A98" w:rsidRPr="000B1A98" w:rsidRDefault="000B1A98" w:rsidP="000B1A9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085670" w:rsidRPr="000B1A98" w:rsidRDefault="001D5990" w:rsidP="00B05B54">
      <w:pPr>
        <w:pStyle w:val="a3"/>
        <w:shd w:val="clear" w:color="auto" w:fill="FFFFFF"/>
        <w:spacing w:line="360" w:lineRule="auto"/>
        <w:contextualSpacing/>
        <w:jc w:val="center"/>
        <w:rPr>
          <w:b/>
          <w:color w:val="000000"/>
        </w:rPr>
      </w:pPr>
      <w:r w:rsidRPr="000B1A98">
        <w:rPr>
          <w:b/>
          <w:color w:val="000000"/>
        </w:rPr>
        <w:t>Содержание учебного курса</w:t>
      </w:r>
      <w:r w:rsidR="00FF75A6" w:rsidRPr="000B1A98">
        <w:rPr>
          <w:b/>
          <w:color w:val="000000"/>
        </w:rPr>
        <w:t xml:space="preserve"> </w:t>
      </w:r>
      <w:r w:rsidRPr="000B1A98">
        <w:rPr>
          <w:b/>
          <w:color w:val="000000"/>
        </w:rPr>
        <w:t>(родной русский язык)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lastRenderedPageBreak/>
        <w:t>Введение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 xml:space="preserve">Значение языка в жизни человека и общества. Слово и словесность. 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Разновидности употребления языка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 xml:space="preserve">Разговорный язык. Разновидности разговорного языка. Язык художественной литературы. 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Формы словесного выражения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Формы словесного выражения в нехудожественной словесности. Формы словесного выражения в художественной словесности. Диалог и монолог.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Стилистическая окраска слова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Стилистическая и эмоционально-экспрессивная окраска слов. Стилистические возможности синонимов. Стилистические возможности антонимов. Стилистические возможности фразеологизмов. Стилистические возможности существительного, прилагательного и глагола. Стиль в художественной словесности.</w:t>
      </w:r>
    </w:p>
    <w:p w:rsidR="00085670" w:rsidRPr="000B1A98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B1A98">
        <w:rPr>
          <w:color w:val="000000"/>
        </w:rPr>
        <w:t>Всего</w:t>
      </w:r>
      <w:r w:rsidR="00E944C6" w:rsidRPr="000B1A98">
        <w:rPr>
          <w:color w:val="000000"/>
        </w:rPr>
        <w:t xml:space="preserve"> часов: 35</w:t>
      </w:r>
      <w:r w:rsidRPr="000B1A98">
        <w:rPr>
          <w:color w:val="000000"/>
        </w:rPr>
        <w:t>ч.</w:t>
      </w:r>
    </w:p>
    <w:p w:rsidR="00085670" w:rsidRDefault="00085670" w:rsidP="00085670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</w:p>
    <w:p w:rsidR="00085670" w:rsidRDefault="00085670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02BAB" w:rsidRDefault="00C02BAB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02BAB" w:rsidRDefault="00C02BAB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85670" w:rsidRDefault="00085670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85670" w:rsidRDefault="00085670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B0003" w:rsidRDefault="001B0003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B1A98" w:rsidRDefault="000B1A98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5B54" w:rsidRDefault="00B05B54" w:rsidP="001B000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02BAB" w:rsidRDefault="00C02BAB" w:rsidP="00E114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4C5" w:rsidRPr="000B1A98" w:rsidRDefault="00B05B54" w:rsidP="00B05B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A9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6946"/>
      </w:tblGrid>
      <w:tr w:rsidR="00B05B54" w:rsidRPr="000B1A98" w:rsidTr="000B1A98">
        <w:tc>
          <w:tcPr>
            <w:tcW w:w="817" w:type="dxa"/>
          </w:tcPr>
          <w:p w:rsidR="00B05B54" w:rsidRPr="000B1A98" w:rsidRDefault="00B05B54" w:rsidP="0048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B05B54" w:rsidRPr="000B1A98" w:rsidRDefault="00B05B54" w:rsidP="0048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1134" w:type="dxa"/>
          </w:tcPr>
          <w:p w:rsidR="00B05B54" w:rsidRPr="000B1A98" w:rsidRDefault="00B05B54" w:rsidP="0048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B05B54" w:rsidRPr="000B1A98" w:rsidRDefault="00B05B54" w:rsidP="0048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6946" w:type="dxa"/>
          </w:tcPr>
          <w:p w:rsidR="00B05B54" w:rsidRPr="000B1A98" w:rsidRDefault="00B05B54" w:rsidP="0048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Тема урока</w:t>
            </w:r>
          </w:p>
        </w:tc>
      </w:tr>
      <w:tr w:rsidR="00E114C5" w:rsidRPr="000B1A98" w:rsidTr="000B1A98">
        <w:tc>
          <w:tcPr>
            <w:tcW w:w="10173" w:type="dxa"/>
            <w:gridSpan w:val="4"/>
          </w:tcPr>
          <w:p w:rsidR="00E114C5" w:rsidRPr="000B1A98" w:rsidRDefault="0062664D" w:rsidP="0048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="00B05B54" w:rsidRPr="000B1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(4ч.)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6.09-13.09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языка в жизни человека и общества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20.09-27.09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словесность</w:t>
            </w:r>
          </w:p>
        </w:tc>
      </w:tr>
      <w:tr w:rsidR="009133C2" w:rsidRPr="000B1A98" w:rsidTr="000B1A98">
        <w:tc>
          <w:tcPr>
            <w:tcW w:w="10173" w:type="dxa"/>
            <w:gridSpan w:val="4"/>
          </w:tcPr>
          <w:p w:rsidR="009133C2" w:rsidRPr="000B1A98" w:rsidRDefault="009133C2" w:rsidP="009133C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Разновидности употребления языка</w:t>
            </w:r>
            <w:r w:rsidR="00B05B54" w:rsidRPr="000B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  <w:p w:rsidR="009133C2" w:rsidRPr="000B1A98" w:rsidRDefault="009133C2" w:rsidP="0091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4.10-11.10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Разговорный язык. Разновидности разговорного языка.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18.10-25.10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873A71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</w:t>
            </w:r>
          </w:p>
        </w:tc>
      </w:tr>
      <w:tr w:rsidR="009133C2" w:rsidRPr="000B1A98" w:rsidTr="000B1A98">
        <w:tc>
          <w:tcPr>
            <w:tcW w:w="10173" w:type="dxa"/>
            <w:gridSpan w:val="4"/>
          </w:tcPr>
          <w:p w:rsidR="009133C2" w:rsidRPr="000B1A98" w:rsidRDefault="009133C2" w:rsidP="0091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словесного выражения</w:t>
            </w:r>
            <w:r w:rsidR="00B05B54" w:rsidRPr="000B1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(5ч.)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15.11-22.11-29.11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монолог в нехудожественной словесности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6.12-13.12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монолог в художественной словесности</w:t>
            </w:r>
          </w:p>
        </w:tc>
      </w:tr>
      <w:tr w:rsidR="009133C2" w:rsidRPr="000B1A98" w:rsidTr="000B1A98">
        <w:tc>
          <w:tcPr>
            <w:tcW w:w="10173" w:type="dxa"/>
            <w:gridSpan w:val="4"/>
          </w:tcPr>
          <w:p w:rsidR="009133C2" w:rsidRPr="000B1A98" w:rsidRDefault="009133C2" w:rsidP="009133C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Стилистическая окраска слова</w:t>
            </w:r>
            <w:r w:rsidR="00B05B54" w:rsidRPr="000B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(21ч.)</w:t>
            </w:r>
          </w:p>
          <w:p w:rsidR="009133C2" w:rsidRPr="000B1A98" w:rsidRDefault="009133C2" w:rsidP="0091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20.12-27.12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Стилистическая и эмоционально-экспрессивная окраска слов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10.01-17.01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синонимов.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24.01-31.01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антонимов.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134" w:type="dxa"/>
          </w:tcPr>
          <w:p w:rsidR="00B05B54" w:rsidRPr="000B1A98" w:rsidRDefault="00B05B54" w:rsidP="00E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7.02-14.02-21.02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фразеологизмов.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сжатого изложения.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13.03-20.03-3.04-10.04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существительного, прилагательного и глагола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134" w:type="dxa"/>
          </w:tcPr>
          <w:p w:rsidR="00B05B54" w:rsidRPr="000B1A98" w:rsidRDefault="00B05B54" w:rsidP="00E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8.05-15.05-22.05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Стиль в художественной словесности</w:t>
            </w:r>
          </w:p>
        </w:tc>
      </w:tr>
      <w:tr w:rsidR="00B05B54" w:rsidRPr="000B1A98" w:rsidTr="000B1A98">
        <w:tc>
          <w:tcPr>
            <w:tcW w:w="817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B05B54" w:rsidRPr="000B1A98" w:rsidRDefault="00B05B54" w:rsidP="0091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05B54" w:rsidRPr="000B1A98" w:rsidRDefault="00B05B54" w:rsidP="009133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  <w:tr w:rsidR="00DC77C7" w:rsidRPr="000B1A98" w:rsidTr="000B1A98">
        <w:tc>
          <w:tcPr>
            <w:tcW w:w="10173" w:type="dxa"/>
            <w:gridSpan w:val="4"/>
          </w:tcPr>
          <w:p w:rsidR="00DC77C7" w:rsidRPr="000B1A98" w:rsidRDefault="00DC77C7" w:rsidP="009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9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  <w:r w:rsidRPr="000B1A98">
              <w:rPr>
                <w:rFonts w:ascii="Times New Roman" w:hAnsi="Times New Roman" w:cs="Times New Roman"/>
                <w:sz w:val="24"/>
                <w:szCs w:val="24"/>
              </w:rPr>
              <w:t xml:space="preserve"> 35ч.</w:t>
            </w:r>
          </w:p>
        </w:tc>
      </w:tr>
    </w:tbl>
    <w:p w:rsidR="001B0003" w:rsidRPr="000B1A98" w:rsidRDefault="001B0003" w:rsidP="001B0003">
      <w:pPr>
        <w:pStyle w:val="a3"/>
        <w:shd w:val="clear" w:color="auto" w:fill="FFFFFF"/>
        <w:rPr>
          <w:color w:val="000000"/>
        </w:rPr>
      </w:pPr>
    </w:p>
    <w:p w:rsidR="001B0003" w:rsidRPr="000B1A98" w:rsidRDefault="001B0003" w:rsidP="001B0003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</w:rPr>
      </w:pPr>
    </w:p>
    <w:p w:rsidR="00DF21AE" w:rsidRPr="000B1A98" w:rsidRDefault="00DF21AE">
      <w:pPr>
        <w:rPr>
          <w:rFonts w:ascii="Times New Roman" w:hAnsi="Times New Roman" w:cs="Times New Roman"/>
          <w:sz w:val="24"/>
          <w:szCs w:val="24"/>
        </w:rPr>
      </w:pPr>
    </w:p>
    <w:sectPr w:rsidR="00DF21AE" w:rsidRPr="000B1A98" w:rsidSect="000B1A98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702EEF"/>
    <w:multiLevelType w:val="hybridMultilevel"/>
    <w:tmpl w:val="CF465388"/>
    <w:lvl w:ilvl="0" w:tplc="8D7675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AE"/>
    <w:rsid w:val="00085670"/>
    <w:rsid w:val="000B1A98"/>
    <w:rsid w:val="001B0003"/>
    <w:rsid w:val="001D5990"/>
    <w:rsid w:val="00252AB9"/>
    <w:rsid w:val="00603B70"/>
    <w:rsid w:val="0062664D"/>
    <w:rsid w:val="00697D13"/>
    <w:rsid w:val="008154EC"/>
    <w:rsid w:val="00824F58"/>
    <w:rsid w:val="00873A71"/>
    <w:rsid w:val="009133C2"/>
    <w:rsid w:val="00985671"/>
    <w:rsid w:val="009C5A55"/>
    <w:rsid w:val="00A96709"/>
    <w:rsid w:val="00B05B54"/>
    <w:rsid w:val="00B449B7"/>
    <w:rsid w:val="00B76D2D"/>
    <w:rsid w:val="00C02BAB"/>
    <w:rsid w:val="00C259A8"/>
    <w:rsid w:val="00C865F5"/>
    <w:rsid w:val="00D311F0"/>
    <w:rsid w:val="00D81785"/>
    <w:rsid w:val="00DC77C7"/>
    <w:rsid w:val="00DF21AE"/>
    <w:rsid w:val="00E114C5"/>
    <w:rsid w:val="00E56C6E"/>
    <w:rsid w:val="00E77FA6"/>
    <w:rsid w:val="00E944C6"/>
    <w:rsid w:val="00EA764F"/>
    <w:rsid w:val="00F34307"/>
    <w:rsid w:val="00F54EE3"/>
    <w:rsid w:val="00F6681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FAEB"/>
  <w15:docId w15:val="{47C7BBE1-5670-4C40-B744-53C85712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49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1B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1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юлистая</dc:creator>
  <cp:keywords/>
  <dc:description/>
  <cp:lastModifiedBy>Пользователь</cp:lastModifiedBy>
  <cp:revision>61</cp:revision>
  <dcterms:created xsi:type="dcterms:W3CDTF">2019-08-25T10:57:00Z</dcterms:created>
  <dcterms:modified xsi:type="dcterms:W3CDTF">2021-07-09T09:10:00Z</dcterms:modified>
</cp:coreProperties>
</file>