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BD" w:rsidRDefault="00561CC2" w:rsidP="009308BD">
      <w:pPr>
        <w:pStyle w:val="a3"/>
        <w:widowControl w:val="0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0425" cy="83832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_page-000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7164" w:rsidRDefault="00B97164" w:rsidP="009308BD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97164" w:rsidRDefault="00B97164" w:rsidP="009308BD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97164" w:rsidRDefault="00B97164" w:rsidP="009308BD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97164" w:rsidRDefault="00B97164" w:rsidP="009308BD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lastRenderedPageBreak/>
        <w:t>, в том числе при приеме на работу (до подписания трудового договора).</w:t>
      </w:r>
    </w:p>
    <w:p w:rsidR="009308BD" w:rsidRPr="00FC4B40" w:rsidRDefault="009308BD" w:rsidP="009308B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308BD" w:rsidRPr="00FC4B40" w:rsidRDefault="009308BD" w:rsidP="009308BD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FC4B40">
        <w:rPr>
          <w:b/>
          <w:bCs/>
          <w:sz w:val="28"/>
          <w:szCs w:val="28"/>
        </w:rPr>
        <w:t>2. Основные принципы управления предотвращением</w:t>
      </w:r>
    </w:p>
    <w:p w:rsidR="009308BD" w:rsidRPr="00FC4B40" w:rsidRDefault="009308BD" w:rsidP="009308BD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FC4B40">
        <w:rPr>
          <w:b/>
          <w:bCs/>
          <w:sz w:val="28"/>
          <w:szCs w:val="28"/>
        </w:rPr>
        <w:t>и урегулированием конфликта интересов</w:t>
      </w:r>
      <w:r w:rsidRPr="00FC4B40">
        <w:rPr>
          <w:sz w:val="28"/>
          <w:szCs w:val="28"/>
        </w:rPr>
        <w:t> 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Деятельность по предотвращению и урегулированию ко</w:t>
      </w:r>
      <w:r>
        <w:rPr>
          <w:color w:val="000000"/>
          <w:sz w:val="28"/>
          <w:szCs w:val="28"/>
        </w:rPr>
        <w:t>нфликта интересов в учреждении </w:t>
      </w:r>
      <w:r w:rsidRPr="005C4024">
        <w:rPr>
          <w:color w:val="000000"/>
          <w:sz w:val="28"/>
          <w:szCs w:val="28"/>
        </w:rPr>
        <w:t>осуществляется на основании следующих основных  принципов: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приоритетное применение мер по предупреждению коррупции;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урегулировании;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соблюдение баланса интересов учреждения и работника учреждения при урегулировании конфликта интересов;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 учреждения и урегулирован (предотвращен) учреждением.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3. Обязанности работника учреждения в связи с раскрытием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и урегулированием конфликта интересов</w:t>
      </w:r>
      <w:r w:rsidRPr="005C4024">
        <w:rPr>
          <w:color w:val="000000"/>
          <w:sz w:val="28"/>
          <w:szCs w:val="28"/>
        </w:rPr>
        <w:t> 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3.1. Работник учреждения при выполнении своих должностных обязанностей обязан: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соблюдать интересы учреждения;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содействовать урегулированию возникшего конфликта интересов.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3.2. 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4.  Порядок раскрытия конфликта интересов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работником учреждения</w:t>
      </w:r>
      <w:r w:rsidRPr="005C4024">
        <w:rPr>
          <w:color w:val="000000"/>
          <w:sz w:val="28"/>
          <w:szCs w:val="28"/>
        </w:rPr>
        <w:t> 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 xml:space="preserve">4.1. Ответственным за прием сведений о возникающих (имеющихся) конфликтах интересов является </w:t>
      </w:r>
      <w:r w:rsidRPr="005C4024">
        <w:rPr>
          <w:i/>
          <w:iCs/>
          <w:color w:val="000000"/>
          <w:sz w:val="28"/>
          <w:szCs w:val="28"/>
        </w:rPr>
        <w:t>(указать наименование структурного подразделения, или должность лица, ответственного в учреждении за противодействие коррупции).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 xml:space="preserve">4.2. Раскрытие конфликта интересов осуществляется в письменной </w:t>
      </w:r>
      <w:r w:rsidRPr="005C4024">
        <w:rPr>
          <w:color w:val="000000"/>
          <w:sz w:val="28"/>
          <w:szCs w:val="28"/>
        </w:rPr>
        <w:lastRenderedPageBreak/>
        <w:t>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4.3. Указанное в пункте 4.2 настоящего Положения сообщение работника учреждения передается в структурное подразделение или должностному лицу учреждения, ответственному за противодействие коррупции,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(Приложение № 2 к настоящему Положению).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4.4. 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 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5. Механизм предотвращения и урегулирования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конфликта интересов в учреждении</w:t>
      </w:r>
      <w:r w:rsidRPr="005C4024">
        <w:rPr>
          <w:color w:val="000000"/>
          <w:sz w:val="28"/>
          <w:szCs w:val="28"/>
        </w:rPr>
        <w:t> 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5.1. 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 и порядком их разрешения в учреждении (Приложение № 3 к настоящему Положению).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5.2. Способами урегулирования конфликта интересов в учреждении могут быть: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ограничение доступа работника учреждения к конкретной информации, которая может затрагивать его личные интересы;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добровольный отказ работника учреждения 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пересмотр и изменение функциональных обязанностей работника учреждения;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 xml:space="preserve">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</w:t>
      </w:r>
      <w:hyperlink r:id="rId8" w:tooltip="consultantplus://offline/ref=7AB3C63E41DE313C104A0AC7AF46711F16FB3F25C5FE776F1FBA720121aB73E" w:history="1">
        <w:r w:rsidRPr="005C4024">
          <w:rPr>
            <w:rStyle w:val="a5"/>
            <w:color w:val="000000"/>
            <w:sz w:val="28"/>
            <w:szCs w:val="28"/>
          </w:rPr>
          <w:t>кодексом</w:t>
        </w:r>
      </w:hyperlink>
      <w:r w:rsidRPr="005C4024">
        <w:rPr>
          <w:color w:val="000000"/>
          <w:sz w:val="28"/>
          <w:szCs w:val="28"/>
        </w:rPr>
        <w:t xml:space="preserve"> Российской Федерации (далее – ТК РФ);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отказ работника учреждения от своего личного интереса, порождающего конфликт с интересами учреждения;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увольнение работника учреждения по основаниям, установленным ТК РФ;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иные способы в соответствии с Приложением № 3 к настоящему Положению.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5.3. 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lastRenderedPageBreak/>
        <w:t> </w:t>
      </w:r>
    </w:p>
    <w:p w:rsidR="009308BD" w:rsidRDefault="009308BD" w:rsidP="009308BD">
      <w:pPr>
        <w:pStyle w:val="a3"/>
        <w:widowControl w:val="0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6. Ответственность работников учреждения</w:t>
      </w:r>
    </w:p>
    <w:p w:rsidR="009308BD" w:rsidRDefault="009308BD" w:rsidP="009308BD">
      <w:pPr>
        <w:pStyle w:val="a3"/>
        <w:widowControl w:val="0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  <w:r w:rsidRPr="005C4024">
        <w:rPr>
          <w:b/>
          <w:bCs/>
          <w:color w:val="000000"/>
          <w:sz w:val="28"/>
          <w:szCs w:val="28"/>
        </w:rPr>
        <w:t>за несоблюдение настоящего Положения.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6.1. </w:t>
      </w:r>
      <w:r w:rsidRPr="004917A8">
        <w:rPr>
          <w:color w:val="000000"/>
          <w:sz w:val="28"/>
          <w:szCs w:val="28"/>
        </w:rPr>
        <w:t xml:space="preserve">Согласно части 1 </w:t>
      </w:r>
      <w:hyperlink r:id="rId9" w:tooltip="consultantplus://offline/ref=B4EE020F15F049A6B2AC01B4B81A3C6743ED28062111ADEB8B0099907FC5E0F83A7B6A488B536E13tEgAI" w:history="1">
        <w:r w:rsidRPr="004917A8">
          <w:rPr>
            <w:rStyle w:val="a5"/>
            <w:color w:val="000000"/>
            <w:sz w:val="28"/>
            <w:szCs w:val="28"/>
            <w:u w:val="none"/>
          </w:rPr>
          <w:t>статьи 13</w:t>
        </w:r>
      </w:hyperlink>
      <w:r w:rsidRPr="004917A8">
        <w:rPr>
          <w:color w:val="000000"/>
          <w:sz w:val="28"/>
          <w:szCs w:val="28"/>
        </w:rPr>
        <w:t xml:space="preserve"> Федерального</w:t>
      </w:r>
      <w:r w:rsidRPr="005C4024">
        <w:rPr>
          <w:color w:val="000000"/>
          <w:sz w:val="28"/>
          <w:szCs w:val="28"/>
        </w:rPr>
        <w:t xml:space="preserve">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6.2. В соответствии со статьей 192 ТК РФ к работнику учреждения могут быть применены следующие дисциплинарные взыскания: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1) замечание;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2) выговор;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3) увольнение, в том числе:</w:t>
      </w:r>
    </w:p>
    <w:p w:rsidR="009308BD" w:rsidRPr="005C4024" w:rsidRDefault="009308BD" w:rsidP="009308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0" w:tooltip="consultantplus://offline/ref=B4EE020F15F049A6B2AC01B4B81A3C6743ED2D002511ADEB8B0099907FC5E0F83A7B6A4C8Bt5g2I" w:history="1">
        <w:r w:rsidRPr="005C4024">
          <w:rPr>
            <w:rStyle w:val="a5"/>
            <w:color w:val="000000"/>
            <w:sz w:val="28"/>
            <w:szCs w:val="28"/>
          </w:rPr>
          <w:t>подпункт «в» пункта 6 части 1 статьи 81</w:t>
        </w:r>
      </w:hyperlink>
      <w:r w:rsidRPr="005C4024">
        <w:rPr>
          <w:color w:val="000000"/>
          <w:sz w:val="28"/>
          <w:szCs w:val="28"/>
        </w:rPr>
        <w:t xml:space="preserve"> ТК РФ);</w:t>
      </w:r>
    </w:p>
    <w:p w:rsidR="009308BD" w:rsidRPr="005C4024" w:rsidRDefault="009308BD" w:rsidP="009308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1" w:tooltip="consultantplus://offline/ref=B4EE020F15F049A6B2AC01B4B81A3C6743ED2D002511ADEB8B0099907FC5E0F83A7B6A488B536912tEgBI" w:history="1">
        <w:r w:rsidRPr="005C4024">
          <w:rPr>
            <w:rStyle w:val="a5"/>
            <w:color w:val="000000"/>
            <w:sz w:val="28"/>
            <w:szCs w:val="28"/>
          </w:rPr>
          <w:t>пункт 7 части первой статьи 81</w:t>
        </w:r>
      </w:hyperlink>
      <w:r w:rsidRPr="005C4024">
        <w:rPr>
          <w:color w:val="000000"/>
          <w:sz w:val="28"/>
          <w:szCs w:val="28"/>
        </w:rPr>
        <w:t xml:space="preserve"> ТК РФ);</w:t>
      </w:r>
    </w:p>
    <w:p w:rsidR="009308BD" w:rsidRPr="005C4024" w:rsidRDefault="009308BD" w:rsidP="009308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4024">
        <w:rPr>
          <w:color w:val="000000"/>
          <w:sz w:val="28"/>
          <w:szCs w:val="28"/>
        </w:rPr>
        <w:t>по основанию, предусмотренному пунктом 7.1 части первой статьи 81 ТК РФ 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9308BD" w:rsidRPr="005C4024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C4024">
        <w:rPr>
          <w:color w:val="000000"/>
          <w:sz w:val="28"/>
          <w:szCs w:val="28"/>
        </w:rPr>
        <w:t xml:space="preserve">6.3. Сделка, в совершении которой имеется заинтересованность, которая совершена с нарушением требований </w:t>
      </w:r>
      <w:r w:rsidRPr="005C4024">
        <w:rPr>
          <w:i/>
          <w:iCs/>
          <w:color w:val="000000"/>
          <w:sz w:val="28"/>
          <w:szCs w:val="28"/>
        </w:rPr>
        <w:t xml:space="preserve">(указать соответствующую норму Федерального закона </w:t>
      </w:r>
      <w:r w:rsidRPr="005C4024">
        <w:rPr>
          <w:rStyle w:val="a4"/>
          <w:i/>
          <w:iCs/>
          <w:color w:val="000000"/>
          <w:sz w:val="28"/>
          <w:szCs w:val="28"/>
        </w:rPr>
        <w:footnoteReference w:id="1"/>
      </w:r>
      <w:r w:rsidRPr="005C4024">
        <w:rPr>
          <w:rStyle w:val="a4"/>
          <w:color w:val="000000"/>
          <w:sz w:val="28"/>
          <w:szCs w:val="28"/>
        </w:rPr>
        <w:t>), может быть признана судом недействительной в соответствии с указанными положениями Федерального закона и нормами гражданского законодательства.</w:t>
      </w:r>
    </w:p>
    <w:p w:rsidR="009308BD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024">
        <w:rPr>
          <w:color w:val="000000"/>
          <w:sz w:val="28"/>
          <w:szCs w:val="28"/>
        </w:rP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9308BD" w:rsidRDefault="009308BD" w:rsidP="009308BD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6E20" w:rsidRDefault="00E46E20"/>
    <w:sectPr w:rsidR="00E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39" w:rsidRDefault="00DA7839" w:rsidP="009308BD">
      <w:pPr>
        <w:spacing w:after="0" w:line="240" w:lineRule="auto"/>
      </w:pPr>
      <w:r>
        <w:separator/>
      </w:r>
    </w:p>
  </w:endnote>
  <w:endnote w:type="continuationSeparator" w:id="0">
    <w:p w:rsidR="00DA7839" w:rsidRDefault="00DA7839" w:rsidP="0093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39" w:rsidRDefault="00DA7839" w:rsidP="009308BD">
      <w:pPr>
        <w:spacing w:after="0" w:line="240" w:lineRule="auto"/>
      </w:pPr>
      <w:r>
        <w:separator/>
      </w:r>
    </w:p>
  </w:footnote>
  <w:footnote w:type="continuationSeparator" w:id="0">
    <w:p w:rsidR="00DA7839" w:rsidRDefault="00DA7839" w:rsidP="009308BD">
      <w:pPr>
        <w:spacing w:after="0" w:line="240" w:lineRule="auto"/>
      </w:pPr>
      <w:r>
        <w:continuationSeparator/>
      </w:r>
    </w:p>
  </w:footnote>
  <w:footnote w:id="1">
    <w:p w:rsidR="009308BD" w:rsidRDefault="009308BD" w:rsidP="009308BD">
      <w:pPr>
        <w:pStyle w:val="a3"/>
        <w:spacing w:before="0" w:beforeAutospacing="0" w:after="0" w:afterAutospacing="0"/>
        <w:ind w:firstLine="426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 Статья 27 Федерального закона от 12.01.1996 № 7-ФЗ «О некоммерческих организациях» или статья 17 Федерального закона от 03.11.2006 № 174-ФЗ «Об автономных учреждениях».</w:t>
      </w:r>
    </w:p>
    <w:p w:rsidR="009308BD" w:rsidRDefault="009308BD" w:rsidP="009308BD">
      <w:pPr>
        <w:pStyle w:val="a3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236A"/>
    <w:multiLevelType w:val="hybridMultilevel"/>
    <w:tmpl w:val="140C7DCC"/>
    <w:lvl w:ilvl="0" w:tplc="C4FCA4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43"/>
    <w:rsid w:val="0014284D"/>
    <w:rsid w:val="00281950"/>
    <w:rsid w:val="00561CC2"/>
    <w:rsid w:val="00863943"/>
    <w:rsid w:val="009308BD"/>
    <w:rsid w:val="00B97164"/>
    <w:rsid w:val="00DA7839"/>
    <w:rsid w:val="00E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A2FF-310B-4914-B71D-ECA42FE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9308BD"/>
  </w:style>
  <w:style w:type="character" w:styleId="a5">
    <w:name w:val="Hyperlink"/>
    <w:basedOn w:val="a0"/>
    <w:unhideWhenUsed/>
    <w:rsid w:val="009308BD"/>
    <w:rPr>
      <w:color w:val="0000FF"/>
      <w:u w:val="single"/>
    </w:rPr>
  </w:style>
  <w:style w:type="paragraph" w:customStyle="1" w:styleId="c155">
    <w:name w:val="c155"/>
    <w:basedOn w:val="a"/>
    <w:rsid w:val="009308B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3C63E41DE313C104A0AC7AF46711F16FB3F25C5FE776F1FBA720121aB7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EE020F15F049A6B2AC01B4B81A3C6743ED2D002511ADEB8B0099907FC5E0F83A7B6A488B536912tEgB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EE020F15F049A6B2AC01B4B81A3C6743ED2D002511ADEB8B0099907FC5E0F83A7B6A4C8Bt5g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EE020F15F049A6B2AC01B4B81A3C6743ED28062111ADEB8B0099907FC5E0F83A7B6A488B536E13tE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79085</dc:creator>
  <cp:keywords/>
  <dc:description/>
  <cp:lastModifiedBy>79085</cp:lastModifiedBy>
  <cp:revision>6</cp:revision>
  <dcterms:created xsi:type="dcterms:W3CDTF">2023-09-12T05:01:00Z</dcterms:created>
  <dcterms:modified xsi:type="dcterms:W3CDTF">2023-09-12T09:00:00Z</dcterms:modified>
</cp:coreProperties>
</file>