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A9" w:rsidRPr="00235FA9" w:rsidRDefault="00235FA9" w:rsidP="00235F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5FA9" w:rsidRPr="00235FA9" w:rsidRDefault="00235FA9" w:rsidP="00235F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5FA9" w:rsidRPr="00235FA9" w:rsidRDefault="00235FA9" w:rsidP="00235F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FA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Приложение 1 </w:t>
      </w: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35FA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к основной образовательной программе </w:t>
      </w: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</w:pPr>
      <w:r w:rsidRPr="00235FA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среднего общего образования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МИНИСТЕРСТВО ПРОСВЕЩЕНИЯ РОССИЙСКОЙ ФЕДЕРАЦИИ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Министерство общего и </w:t>
      </w:r>
      <w:proofErr w:type="spellStart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профессиональногообразования</w:t>
      </w:r>
      <w:proofErr w:type="spellEnd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Ростовской области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Управление образования </w:t>
      </w:r>
      <w:proofErr w:type="spellStart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Сальского</w:t>
      </w:r>
      <w:proofErr w:type="spellEnd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МБОУ СОШ № 62 </w:t>
      </w:r>
      <w:proofErr w:type="gramStart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имени  Е.И.</w:t>
      </w:r>
      <w:proofErr w:type="gramEnd"/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Игнатенко с. Новый  Егорлык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</w:t>
      </w:r>
    </w:p>
    <w:p w:rsidR="00235FA9" w:rsidRPr="00235FA9" w:rsidRDefault="00235FA9" w:rsidP="00235F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tbl>
      <w:tblPr>
        <w:tblpPr w:leftFromText="180" w:rightFromText="180" w:bottomFromText="200" w:vertAnchor="text" w:horzAnchor="margin" w:tblpXSpec="center" w:tblpY="174"/>
        <w:tblW w:w="10173" w:type="dxa"/>
        <w:tblLayout w:type="fixed"/>
        <w:tblLook w:val="04A0" w:firstRow="1" w:lastRow="0" w:firstColumn="1" w:lastColumn="0" w:noHBand="0" w:noVBand="1"/>
      </w:tblPr>
      <w:tblGrid>
        <w:gridCol w:w="3319"/>
        <w:gridCol w:w="2459"/>
        <w:gridCol w:w="4395"/>
      </w:tblGrid>
      <w:tr w:rsidR="00235FA9" w:rsidRPr="00235FA9" w:rsidTr="003468B3">
        <w:trPr>
          <w:trHeight w:val="2036"/>
        </w:trPr>
        <w:tc>
          <w:tcPr>
            <w:tcW w:w="3319" w:type="dxa"/>
          </w:tcPr>
          <w:p w:rsidR="00235FA9" w:rsidRPr="00235FA9" w:rsidRDefault="00235FA9" w:rsidP="00235FA9">
            <w:pPr>
              <w:suppressAutoHyphens/>
              <w:spacing w:after="0" w:line="276" w:lineRule="auto"/>
              <w:ind w:left="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59" w:type="dxa"/>
          </w:tcPr>
          <w:p w:rsidR="00235FA9" w:rsidRPr="00235FA9" w:rsidRDefault="00235FA9" w:rsidP="00235FA9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395" w:type="dxa"/>
          </w:tcPr>
          <w:p w:rsidR="00235FA9" w:rsidRPr="00235FA9" w:rsidRDefault="00235FA9" w:rsidP="00235FA9">
            <w:pPr>
              <w:suppressAutoHyphens/>
              <w:spacing w:after="0" w:line="276" w:lineRule="auto"/>
              <w:ind w:left="15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235FA9" w:rsidRPr="00235FA9" w:rsidRDefault="00235FA9" w:rsidP="00235FA9">
            <w:pPr>
              <w:suppressAutoHyphens/>
              <w:spacing w:after="0" w:line="276" w:lineRule="auto"/>
              <w:ind w:left="15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«Утверждаю»:</w:t>
            </w:r>
          </w:p>
          <w:p w:rsidR="00235FA9" w:rsidRPr="00235FA9" w:rsidRDefault="00235FA9" w:rsidP="00235FA9">
            <w:pPr>
              <w:suppressAutoHyphens/>
              <w:spacing w:after="0" w:line="276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Директор МБОУ </w:t>
            </w:r>
            <w:proofErr w:type="gramStart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СОШ  №</w:t>
            </w:r>
            <w:proofErr w:type="gramEnd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62 имени Е.И. Игнатенко с. Новый Егорлык</w:t>
            </w:r>
          </w:p>
          <w:p w:rsidR="00235FA9" w:rsidRPr="00235FA9" w:rsidRDefault="00235FA9" w:rsidP="00235FA9">
            <w:pPr>
              <w:suppressAutoHyphens/>
              <w:spacing w:after="0" w:line="276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Приказ от </w:t>
            </w:r>
            <w:proofErr w:type="gramStart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» августа 2022г. № </w:t>
            </w:r>
          </w:p>
          <w:p w:rsidR="00235FA9" w:rsidRPr="00235FA9" w:rsidRDefault="00235FA9" w:rsidP="00235FA9">
            <w:pPr>
              <w:suppressAutoHyphens/>
              <w:spacing w:after="0" w:line="276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 </w:t>
            </w:r>
            <w:proofErr w:type="spellStart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Самандарова</w:t>
            </w:r>
            <w:proofErr w:type="spellEnd"/>
            <w:r w:rsidRPr="0023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С.Н.</w:t>
            </w:r>
          </w:p>
          <w:p w:rsidR="00235FA9" w:rsidRPr="00235FA9" w:rsidRDefault="00235FA9" w:rsidP="00235F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235FA9" w:rsidRPr="00235FA9" w:rsidRDefault="00235FA9" w:rsidP="00235F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РАБОЧАЯ ПРОГРАММА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дополнительного образования  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«</w:t>
      </w:r>
      <w:r w:rsidRPr="00235FA9">
        <w:rPr>
          <w:rFonts w:ascii="Times New Roman" w:eastAsia="Times New Roman" w:hAnsi="Times New Roman" w:cs="Times New Roman"/>
          <w:b/>
          <w:sz w:val="32"/>
          <w:szCs w:val="32"/>
        </w:rPr>
        <w:t>Настольный теннис</w:t>
      </w: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»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для 5 - </w:t>
      </w:r>
      <w:proofErr w:type="gramStart"/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11  классов</w:t>
      </w:r>
      <w:bookmarkStart w:id="0" w:name="_GoBack"/>
      <w:bookmarkEnd w:id="0"/>
      <w:proofErr w:type="gramEnd"/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основного общего образования 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 2022 – 2023 учебный год</w:t>
      </w: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  <w:proofErr w:type="spellStart"/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Лотник</w:t>
      </w:r>
      <w:proofErr w:type="spellEnd"/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Сергей Николаевич, </w:t>
      </w: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Учитель </w:t>
      </w:r>
      <w:proofErr w:type="gramStart"/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ОБЖ  и</w:t>
      </w:r>
      <w:proofErr w:type="gramEnd"/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физической культуры</w:t>
      </w: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FA9" w:rsidRPr="00235FA9" w:rsidRDefault="00235FA9" w:rsidP="00235F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F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Новый Егорлык, 2022год</w:t>
      </w:r>
    </w:p>
    <w:p w:rsidR="00235FA9" w:rsidRPr="00235FA9" w:rsidRDefault="00235FA9" w:rsidP="00235F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5FA9" w:rsidRDefault="00235FA9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35FA9" w:rsidRDefault="00235FA9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35FA9" w:rsidRDefault="00235FA9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C20E4" w:rsidRDefault="004C20E4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4C20E4">
        <w:rPr>
          <w:rFonts w:ascii="Times New Roman" w:eastAsia="Times New Roman" w:hAnsi="Times New Roman" w:cs="Times New Roman"/>
          <w:b/>
          <w:i/>
          <w:sz w:val="32"/>
          <w:szCs w:val="32"/>
        </w:rPr>
        <w:t>Программа  дополнительного</w:t>
      </w:r>
      <w:proofErr w:type="gramEnd"/>
      <w:r w:rsidRPr="004C20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образования</w:t>
      </w:r>
    </w:p>
    <w:p w:rsidR="004C20E4" w:rsidRPr="004C20E4" w:rsidRDefault="004C20E4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C20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«Настольный теннис»</w:t>
      </w:r>
    </w:p>
    <w:p w:rsidR="004C20E4" w:rsidRDefault="004C2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131EA" w:rsidRDefault="004C2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Пояснительная записка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Данная программа составлена на основании: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1.Федерального государственного образовательного стандарта основного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среднего  общего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образования.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2.Основной образовательной программы основного общего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МБОУ СОШ №62 имени Е. И. Игнатенко с. Новый Егорлык.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3.Программа реализуется в рамках культурно –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спортивного направления развития личности. Программа рассчитана на 35 часов (1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час  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неделю), программа реализуется за 34 часа, так как государственный праздник 9 мая совпадает с рабочим днем.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4.Программа «Настольный теннис» предназначена для проведения спортивных секций в системе дополнительного образования общеобразовательных учреждений и является модификацией программы «Настольный теннис», допущенной государственным комитетом РФ по физической культуре и спорту, издательство «Советский спорт», 2017г. Авторы Г.В.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В.А. Воробьёв, О.В.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раскрывает учебно-методическую и технико-тактическую части игры в настольный теннис с учетом новых правил игры до 11. Программа рассчитана и составлена с учетом индивидуальных особенностей детей и стилевых особенностей современной игры. 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цель данной программы – воспитание личности, умеющей думать, физически здоровой, способной в кратчайшие сроки добиваться поставленной цели,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самореализующейся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условиях современного общества. 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основной цели, программа решает следующие задачи: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гармоничному физическому и психическому развитию, разносторонней физической подготовке, укреплению здоровья обучающихся;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всех физических качеств: быстроты, ловкости, гибкости, выносливости;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силы воли посредством преодоления трудностей во время тренировочного и соревновательного процесса;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обучение технике и тактике настольного тенниса;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умения выделять главное, анализировать происходящее и вносить коррективы в свои действия, постоянно контролировать себя.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 спортивно-оздоровительном этапе зачисляются учащиеся общеобразовательных школ,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настольного тенниса. Задача этапа – привлечение как можно большего числа детей, просмотр их индивидуальных особенностей.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На этапе начальной подготовки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На учебно-тренировочном этапе воспитанники осваивают специальные приемы настольного тенниса: подача, атакующие удары, игра в защите. Задача этапа – отбор наиболее способных детей для участия в соревнованиях.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этапе </w:t>
      </w:r>
      <w:r>
        <w:rPr>
          <w:rFonts w:ascii="Times New Roman" w:eastAsia="Times New Roman" w:hAnsi="Times New Roman" w:cs="Times New Roman"/>
          <w:i/>
          <w:sz w:val="28"/>
        </w:rPr>
        <w:t>спортивного совершенствования</w:t>
      </w:r>
      <w:r>
        <w:rPr>
          <w:rFonts w:ascii="Times New Roman" w:eastAsia="Times New Roman" w:hAnsi="Times New Roman" w:cs="Times New Roman"/>
          <w:sz w:val="28"/>
        </w:rPr>
        <w:t xml:space="preserve"> проводятся углубленные тренировки со сложными приемами настольного тенниса и дальнейшим анализом выполненных действий. Задача этапа – участие воспитанников в соревнованиях, повышение уровня мастерства, выполнение спортивных разрядов.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Нормативы.  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172"/>
        <w:gridCol w:w="1289"/>
        <w:gridCol w:w="1683"/>
        <w:gridCol w:w="1649"/>
      </w:tblGrid>
      <w:tr w:rsidR="001131EA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упражнения</w:t>
            </w:r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</w:tr>
      <w:tr w:rsidR="001131EA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1EA" w:rsidRDefault="001131E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1EA" w:rsidRDefault="001131E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 –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14 - 15лет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16-17лет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Дальность отскока мяча, 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3,5-4,5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4,55-5,55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5,6-6,45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по восьмерке, 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43-32,6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32,7-27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26,7-21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вокруг стола, 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34-23,7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23,6-20,2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20,1-18,2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Перенос мячей, 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54-45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44,5-35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34,8-31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Отжимание от стола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36-45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46-55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Прыжки со скакалкой за 45с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65-75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76-94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95-114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Прыжки в длину с места, см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103-113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114-152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154-190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60м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13,8-12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11,9-10,95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10,9-10,14</w:t>
            </w:r>
          </w:p>
        </w:tc>
      </w:tr>
    </w:tbl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640"/>
        <w:gridCol w:w="1682"/>
        <w:gridCol w:w="1821"/>
        <w:gridCol w:w="1649"/>
      </w:tblGrid>
      <w:tr w:rsidR="001131EA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упражнения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</w:tr>
      <w:tr w:rsidR="001131EA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1EA" w:rsidRDefault="001131E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1EA" w:rsidRDefault="001131E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11 - 13лет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14 - 15лет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16-17лет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Дальность отскока мяча,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3,4-4,4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4,45-5,40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5,44-6,20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по восьмерке,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47-37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36,7-31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30,7-25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вокруг стола,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23,9-22,1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22-20,1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Перенос мячей,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44,6-37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36,8-33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Отжимание от стола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21-30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32-40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Прыжки со скакалкой за 45с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65-75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76-94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95-114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Прыжки в длину с места,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103-113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114-152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137-155</w:t>
            </w:r>
          </w:p>
        </w:tc>
      </w:tr>
      <w:tr w:rsidR="001131E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Бег 60м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13,0-11,5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11,45-10,55</w:t>
            </w:r>
          </w:p>
        </w:tc>
      </w:tr>
    </w:tbl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Специальные упражнения техники настольного тенниса для первого и второго этапов.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Набивание мяча ладонной стороной ракетки.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Набивание мяча тыльной стороной ракетки.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Набивание мяча поочередно ладонной и тыльной стороной ракетки.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Атакующие удары справа направо.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Атакующие удары слева налево.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Атакующие удары справа налево.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Атакующие удары слева направо.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толчком.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техники подачи.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Специальные упражнения техники настольного тенниса для третьего и четвертого этапов.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накатами по диагонали.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накатами по линии.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Подача накатом.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подрезками.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топ-спинами.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Подача подрезками.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боковыми вращениями.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Общая направленность подготовки теннисистов следующая: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планомерное прибавление вариативности приемов и широты взаимодействия с партнерами;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переход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общеподготовительных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средств к наиболее специальным.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увеличение соревновательных упражнений в процессе подготовки.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5683"/>
        <w:gridCol w:w="1836"/>
        <w:gridCol w:w="953"/>
      </w:tblGrid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1131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1131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1131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учебного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Специальные термины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.09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тактики и техники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.09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игры в настольный теннис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235FA9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4C20E4">
              <w:rPr>
                <w:rFonts w:ascii="Calibri" w:eastAsia="Calibri" w:hAnsi="Calibri" w:cs="Calibri"/>
              </w:rPr>
              <w:t>.09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быстроту, ловкость, гибкость и силовые упражнения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.09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ракеткой и шариком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.10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подачи толчком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.10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толчком справа и слева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235FA9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  <w:r w:rsidR="004C20E4">
              <w:rPr>
                <w:rFonts w:ascii="Calibri" w:eastAsia="Calibri" w:hAnsi="Calibri" w:cs="Calibri"/>
              </w:rPr>
              <w:t>10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Атакующие удары по диагонали и по линии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.10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с тренером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.11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подач разными ударами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.11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Групповые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.11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Поочередные удары левой и правой стороной ракетки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.11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Чередование ударов различных стилей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235FA9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 w:rsidR="004C20E4">
              <w:rPr>
                <w:rFonts w:ascii="Calibri" w:eastAsia="Calibri" w:hAnsi="Calibri" w:cs="Calibri"/>
              </w:rPr>
              <w:t>.12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Передвижение и комбинации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.12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Подача различными ударами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235FA9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4C20E4">
              <w:rPr>
                <w:rFonts w:ascii="Calibri" w:eastAsia="Calibri" w:hAnsi="Calibri" w:cs="Calibri"/>
              </w:rPr>
              <w:t>.12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подачи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.12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в парной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235FA9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="004C20E4">
              <w:rPr>
                <w:rFonts w:ascii="Calibri" w:eastAsia="Calibri" w:hAnsi="Calibri" w:cs="Calibri"/>
              </w:rPr>
              <w:t>.01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с тренером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приема подач разных видов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Тактика быстрой атаки после подачи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235FA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.01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Тактика атаки после толчка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Тактика атаки после подрезки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Тактика атаки после наката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игры срезками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.02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Топ-спин справа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.03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Топ-спин слева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.03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выполнения ударов по высокому мячу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.03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Стиль игры топ-спин + атакующий удар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235FA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.04</w:t>
            </w:r>
          </w:p>
          <w:p w:rsidR="001131EA" w:rsidRDefault="004C20E4" w:rsidP="00235F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.04</w:t>
            </w: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30-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Стиль игры быстрый атакующий удар + топ-спин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.04</w:t>
            </w:r>
          </w:p>
          <w:p w:rsidR="001131EA" w:rsidRDefault="001131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31-  32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Стиль игры подрезка + атакующий удар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.04</w:t>
            </w:r>
          </w:p>
          <w:p w:rsidR="004C20E4" w:rsidRDefault="004C20E4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35FA9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.05</w:t>
            </w:r>
          </w:p>
          <w:p w:rsidR="004C20E4" w:rsidRDefault="004C20E4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31EA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33 - 34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Соревновательная практика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1EA" w:rsidRDefault="004C20E4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235FA9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.05</w:t>
            </w:r>
          </w:p>
          <w:p w:rsidR="004C20E4" w:rsidRDefault="00235FA9" w:rsidP="004C20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="004C20E4">
              <w:rPr>
                <w:rFonts w:ascii="Calibri" w:eastAsia="Calibri" w:hAnsi="Calibri" w:cs="Calibri"/>
              </w:rPr>
              <w:t>.05</w:t>
            </w:r>
          </w:p>
        </w:tc>
      </w:tr>
    </w:tbl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4C20E4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</w:t>
      </w:r>
    </w:p>
    <w:p w:rsidR="001131EA" w:rsidRDefault="001131EA" w:rsidP="004C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В.А. Воробьев. Настольный теннис: Примерная программа спортивной подготовки для детско-юношеских спортивных школ. М.: Советский спорт, 2017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Современный настольный теннис.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ФиС</w:t>
      </w:r>
      <w:proofErr w:type="spellEnd"/>
      <w:r>
        <w:rPr>
          <w:rFonts w:ascii="Times New Roman" w:eastAsia="Times New Roman" w:hAnsi="Times New Roman" w:cs="Times New Roman"/>
          <w:sz w:val="28"/>
        </w:rPr>
        <w:t>, 2018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Ю.П.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Байгулов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Основы настольного тенниса. </w:t>
      </w:r>
      <w:proofErr w:type="gramStart"/>
      <w:r>
        <w:rPr>
          <w:rFonts w:ascii="Times New Roman" w:eastAsia="Times New Roman" w:hAnsi="Times New Roman" w:cs="Times New Roman"/>
          <w:sz w:val="28"/>
        </w:rPr>
        <w:t>М.:М.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ФиС</w:t>
      </w:r>
      <w:proofErr w:type="spellEnd"/>
      <w:r>
        <w:rPr>
          <w:rFonts w:ascii="Times New Roman" w:eastAsia="Times New Roman" w:hAnsi="Times New Roman" w:cs="Times New Roman"/>
          <w:sz w:val="28"/>
        </w:rPr>
        <w:t>, 2017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Г.С. Захаров. Настольный теннис: Теоретические основы. Ярославль, Верхнее-Волжское книжное издательство, 2017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Шестеренкин</w:t>
      </w:r>
      <w:proofErr w:type="spellEnd"/>
      <w:r>
        <w:rPr>
          <w:rFonts w:ascii="Times New Roman" w:eastAsia="Times New Roman" w:hAnsi="Times New Roman" w:cs="Times New Roman"/>
          <w:sz w:val="28"/>
        </w:rPr>
        <w:t>. Методика технической подготовки игроков в настольный теннис. Диссертация, РГАФК, М.:160с., 2016</w:t>
      </w:r>
    </w:p>
    <w:p w:rsidR="001131EA" w:rsidRDefault="004C20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О.В.Матыцин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Настольный теннис. Неизвестное об известном, </w:t>
      </w:r>
      <w:proofErr w:type="gramStart"/>
      <w:r>
        <w:rPr>
          <w:rFonts w:ascii="Times New Roman" w:eastAsia="Times New Roman" w:hAnsi="Times New Roman" w:cs="Times New Roman"/>
          <w:sz w:val="28"/>
        </w:rPr>
        <w:t>М.:РГАФК</w:t>
      </w:r>
      <w:proofErr w:type="gramEnd"/>
      <w:r>
        <w:rPr>
          <w:rFonts w:ascii="Times New Roman" w:eastAsia="Times New Roman" w:hAnsi="Times New Roman" w:cs="Times New Roman"/>
          <w:sz w:val="28"/>
        </w:rPr>
        <w:t>, 2016</w:t>
      </w: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31EA" w:rsidRDefault="001131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1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1EA"/>
    <w:rsid w:val="001131EA"/>
    <w:rsid w:val="00235FA9"/>
    <w:rsid w:val="004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3878"/>
  <w15:docId w15:val="{2F21C341-5B8D-42C9-9424-0FD4510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2021-10-15T10:15:00Z</dcterms:created>
  <dcterms:modified xsi:type="dcterms:W3CDTF">2022-10-26T17:09:00Z</dcterms:modified>
</cp:coreProperties>
</file>