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both"/>
        <w:rPr>
          <w:sz w:val="28"/>
          <w:szCs w:val="28"/>
        </w:rPr>
      </w:pPr>
    </w:p>
    <w:p>
      <w:pPr>
        <w:jc w:val="center"/>
        <w:rPr>
          <w:b/>
          <w:bCs/>
          <w:sz w:val="28"/>
          <w:szCs w:val="28"/>
        </w:rPr>
      </w:pPr>
      <w:r>
        <w:rPr>
          <w:b/>
          <w:bCs/>
          <w:sz w:val="28"/>
          <w:szCs w:val="28"/>
        </w:rPr>
        <w:t>Матвеево-Курганский район,    с. Новониколаевка</w:t>
      </w:r>
    </w:p>
    <w:p>
      <w:pPr>
        <w:jc w:val="center"/>
        <w:rPr>
          <w:b/>
          <w:bCs/>
          <w:sz w:val="28"/>
          <w:szCs w:val="28"/>
        </w:rPr>
      </w:pPr>
      <w:r>
        <w:rPr>
          <w:b/>
          <w:bCs/>
          <w:sz w:val="28"/>
          <w:szCs w:val="28"/>
        </w:rPr>
        <w:t>Муниципальное бюджетное общеобразовательное учреждение Новониколаевская  средняя общеобразовательная школа</w:t>
      </w:r>
    </w:p>
    <w:p>
      <w:pPr>
        <w:jc w:val="center"/>
        <w:rPr>
          <w:b/>
          <w:bCs/>
          <w:sz w:val="28"/>
          <w:szCs w:val="28"/>
        </w:rPr>
      </w:pPr>
    </w:p>
    <w:p>
      <w:pPr>
        <w:spacing w:line="360" w:lineRule="auto"/>
        <w:jc w:val="center"/>
        <w:rPr>
          <w:sz w:val="28"/>
          <w:szCs w:val="28"/>
        </w:rPr>
      </w:pPr>
    </w:p>
    <w:tbl>
      <w:tblPr>
        <w:tblStyle w:val="23"/>
        <w:tblpPr w:leftFromText="180" w:rightFromText="180" w:vertAnchor="text" w:horzAnchor="margin" w:tblpXSpec="center" w:tblpY="153"/>
        <w:tblW w:w="1088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3385"/>
        <w:gridCol w:w="38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9" w:hRule="atLeast"/>
        </w:trPr>
        <w:tc>
          <w:tcPr>
            <w:tcW w:w="3652" w:type="dxa"/>
          </w:tcPr>
          <w:p>
            <w:pPr>
              <w:jc w:val="center"/>
              <w:rPr>
                <w:color w:val="000000" w:themeColor="text1"/>
                <w:szCs w:val="28"/>
                <w14:textFill>
                  <w14:solidFill>
                    <w14:schemeClr w14:val="tx1"/>
                  </w14:solidFill>
                </w14:textFill>
              </w:rPr>
            </w:pPr>
          </w:p>
          <w:p>
            <w:pPr>
              <w:shd w:val="clear" w:color="auto" w:fill="FFFFFF"/>
              <w:ind w:left="79"/>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Согласовано</w:t>
            </w:r>
          </w:p>
          <w:p>
            <w:pPr>
              <w:shd w:val="clear" w:color="auto" w:fill="FFFFFF"/>
              <w:ind w:left="79"/>
              <w:jc w:val="center"/>
              <w:rPr>
                <w:color w:val="000000" w:themeColor="text1"/>
                <w:szCs w:val="28"/>
                <w14:textFill>
                  <w14:solidFill>
                    <w14:schemeClr w14:val="tx1"/>
                  </w14:solidFill>
                </w14:textFill>
              </w:rPr>
            </w:pPr>
          </w:p>
          <w:p>
            <w:pPr>
              <w:shd w:val="clear" w:color="auto" w:fill="FFFFFF"/>
              <w:ind w:left="79"/>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Заместитель директора по УВР </w:t>
            </w:r>
          </w:p>
          <w:p>
            <w:pPr>
              <w:shd w:val="clear" w:color="auto" w:fill="FFFFFF"/>
              <w:ind w:left="79"/>
              <w:rPr>
                <w:color w:val="000000" w:themeColor="text1"/>
                <w:szCs w:val="28"/>
                <w14:textFill>
                  <w14:solidFill>
                    <w14:schemeClr w14:val="tx1"/>
                  </w14:solidFill>
                </w14:textFill>
              </w:rPr>
            </w:pPr>
            <w:r>
              <w:rPr>
                <w:color w:val="000000" w:themeColor="text1"/>
                <w:szCs w:val="28"/>
                <w14:textFill>
                  <w14:solidFill>
                    <w14:schemeClr w14:val="tx1"/>
                  </w14:solidFill>
                </w14:textFill>
              </w:rPr>
              <w:t>____________</w:t>
            </w:r>
            <w:r>
              <w:rPr>
                <w:color w:val="000000" w:themeColor="text1"/>
                <w:szCs w:val="28"/>
                <w:u w:val="single"/>
                <w14:textFill>
                  <w14:solidFill>
                    <w14:schemeClr w14:val="tx1"/>
                  </w14:solidFill>
                </w14:textFill>
              </w:rPr>
              <w:t>Каширина Е.В.</w:t>
            </w:r>
          </w:p>
          <w:p>
            <w:pPr>
              <w:shd w:val="clear" w:color="auto" w:fill="FFFFFF"/>
              <w:ind w:left="79"/>
              <w:jc w:val="center"/>
              <w:rPr>
                <w:color w:val="000000" w:themeColor="text1"/>
                <w:szCs w:val="28"/>
                <w:vertAlign w:val="superscript"/>
                <w14:textFill>
                  <w14:solidFill>
                    <w14:schemeClr w14:val="tx1"/>
                  </w14:solidFill>
                </w14:textFill>
              </w:rPr>
            </w:pPr>
            <w:r>
              <w:rPr>
                <w:color w:val="000000" w:themeColor="text1"/>
                <w:szCs w:val="28"/>
                <w:vertAlign w:val="superscript"/>
                <w14:textFill>
                  <w14:solidFill>
                    <w14:schemeClr w14:val="tx1"/>
                  </w14:solidFill>
                </w14:textFill>
              </w:rPr>
              <w:t>подпись                                                  Ф.И.О.</w:t>
            </w:r>
          </w:p>
          <w:p>
            <w:pPr>
              <w:jc w:val="center"/>
              <w:rPr>
                <w:color w:val="000000" w:themeColor="text1"/>
                <w:szCs w:val="28"/>
                <w14:textFill>
                  <w14:solidFill>
                    <w14:schemeClr w14:val="tx1"/>
                  </w14:solidFill>
                </w14:textFill>
              </w:rPr>
            </w:pPr>
            <w:r>
              <w:rPr>
                <w:color w:val="000000" w:themeColor="text1"/>
                <w:szCs w:val="28"/>
                <w:u w:val="single"/>
                <w14:textFill>
                  <w14:solidFill>
                    <w14:schemeClr w14:val="tx1"/>
                  </w14:solidFill>
                </w14:textFill>
              </w:rPr>
              <w:t xml:space="preserve">31  августа </w:t>
            </w:r>
            <w:r>
              <w:rPr>
                <w:color w:val="000000" w:themeColor="text1"/>
                <w:szCs w:val="28"/>
                <w14:textFill>
                  <w14:solidFill>
                    <w14:schemeClr w14:val="tx1"/>
                  </w14:solidFill>
                </w14:textFill>
              </w:rPr>
              <w:t xml:space="preserve"> 2023  года</w:t>
            </w:r>
          </w:p>
          <w:p>
            <w:pPr>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w:t>
            </w:r>
            <w:r>
              <w:rPr>
                <w:color w:val="000000" w:themeColor="text1"/>
                <w:szCs w:val="28"/>
                <w:vertAlign w:val="superscript"/>
                <w14:textFill>
                  <w14:solidFill>
                    <w14:schemeClr w14:val="tx1"/>
                  </w14:solidFill>
                </w14:textFill>
              </w:rPr>
              <w:t>дата</w:t>
            </w:r>
          </w:p>
        </w:tc>
        <w:tc>
          <w:tcPr>
            <w:tcW w:w="3385" w:type="dxa"/>
          </w:tcPr>
          <w:p>
            <w:pPr>
              <w:jc w:val="center"/>
              <w:rPr>
                <w:color w:val="000000" w:themeColor="text1"/>
                <w:szCs w:val="28"/>
                <w14:textFill>
                  <w14:solidFill>
                    <w14:schemeClr w14:val="tx1"/>
                  </w14:solidFill>
                </w14:textFill>
              </w:rPr>
            </w:pPr>
          </w:p>
        </w:tc>
        <w:tc>
          <w:tcPr>
            <w:tcW w:w="3844" w:type="dxa"/>
          </w:tcPr>
          <w:p>
            <w:pPr>
              <w:spacing w:line="360" w:lineRule="auto"/>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«УТВЕРЖДАЮ»</w:t>
            </w:r>
          </w:p>
          <w:p>
            <w:pPr>
              <w:spacing w:line="360" w:lineRule="auto"/>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Приказ от 31.08.2023 № 66</w:t>
            </w:r>
          </w:p>
          <w:p>
            <w:pPr>
              <w:spacing w:line="360" w:lineRule="auto"/>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 xml:space="preserve"> Директор МБОУ Новониколаевской сош</w:t>
            </w:r>
          </w:p>
          <w:p>
            <w:pPr>
              <w:spacing w:line="360" w:lineRule="auto"/>
              <w:jc w:val="center"/>
              <w:rPr>
                <w:color w:val="000000" w:themeColor="text1"/>
                <w:szCs w:val="28"/>
                <w14:textFill>
                  <w14:solidFill>
                    <w14:schemeClr w14:val="tx1"/>
                  </w14:solidFill>
                </w14:textFill>
              </w:rPr>
            </w:pPr>
            <w:r>
              <w:rPr>
                <w:color w:val="000000" w:themeColor="text1"/>
                <w:szCs w:val="28"/>
                <w14:textFill>
                  <w14:solidFill>
                    <w14:schemeClr w14:val="tx1"/>
                  </w14:solidFill>
                </w14:textFill>
              </w:rPr>
              <w:t>_________Н.В. Мышак</w:t>
            </w:r>
          </w:p>
          <w:p>
            <w:pPr>
              <w:spacing w:line="360" w:lineRule="auto"/>
              <w:jc w:val="center"/>
              <w:rPr>
                <w:color w:val="000000" w:themeColor="text1"/>
                <w:szCs w:val="28"/>
                <w:vertAlign w:val="superscript"/>
                <w14:textFill>
                  <w14:solidFill>
                    <w14:schemeClr w14:val="tx1"/>
                  </w14:solidFill>
                </w14:textFill>
              </w:rPr>
            </w:pPr>
            <w:r>
              <w:rPr>
                <w:color w:val="000000" w:themeColor="text1"/>
                <w:szCs w:val="28"/>
                <w:vertAlign w:val="superscript"/>
                <w14:textFill>
                  <w14:solidFill>
                    <w14:schemeClr w14:val="tx1"/>
                  </w14:solidFill>
                </w14:textFill>
              </w:rPr>
              <w:t>М.П.</w:t>
            </w:r>
          </w:p>
        </w:tc>
      </w:tr>
    </w:tbl>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b/>
          <w:bCs/>
          <w:sz w:val="28"/>
          <w:szCs w:val="28"/>
        </w:rPr>
      </w:pPr>
      <w:r>
        <w:rPr>
          <w:sz w:val="28"/>
          <w:szCs w:val="28"/>
        </w:rPr>
        <w:t xml:space="preserve">       </w:t>
      </w:r>
      <w:r>
        <w:rPr>
          <w:b/>
          <w:bCs/>
          <w:color w:val="000000"/>
          <w:sz w:val="28"/>
          <w:szCs w:val="28"/>
        </w:rPr>
        <w:t>РАБОЧАЯ ПРОГРАММА</w:t>
      </w:r>
    </w:p>
    <w:p>
      <w:pPr>
        <w:jc w:val="center"/>
        <w:rPr>
          <w:b/>
          <w:sz w:val="28"/>
          <w:szCs w:val="28"/>
          <w:u w:val="single"/>
        </w:rPr>
      </w:pPr>
      <w:r>
        <w:rPr>
          <w:b/>
          <w:sz w:val="28"/>
          <w:szCs w:val="28"/>
          <w:u w:val="single"/>
        </w:rPr>
        <w:t xml:space="preserve">по по основам безопасности жизнедеятельности </w:t>
      </w:r>
    </w:p>
    <w:p>
      <w:pPr>
        <w:jc w:val="center"/>
        <w:rPr>
          <w:color w:val="000000"/>
          <w:sz w:val="28"/>
          <w:szCs w:val="28"/>
        </w:rPr>
      </w:pPr>
    </w:p>
    <w:p>
      <w:pPr>
        <w:widowControl w:val="0"/>
        <w:spacing w:after="249" w:line="270" w:lineRule="exact"/>
        <w:ind w:left="40"/>
        <w:jc w:val="center"/>
        <w:rPr>
          <w:color w:val="000000"/>
          <w:sz w:val="28"/>
          <w:szCs w:val="28"/>
        </w:rPr>
      </w:pPr>
      <w:r>
        <w:rPr>
          <w:color w:val="000000"/>
          <w:sz w:val="28"/>
          <w:szCs w:val="28"/>
        </w:rPr>
        <w:t xml:space="preserve">Уровень общего образования (класс) 10-11  </w:t>
      </w:r>
      <w:r>
        <w:rPr>
          <w:color w:val="000000"/>
          <w:sz w:val="28"/>
          <w:szCs w:val="28"/>
          <w:u w:val="thick"/>
        </w:rPr>
        <w:t xml:space="preserve"> класс</w:t>
      </w:r>
      <w:r>
        <w:rPr>
          <w:bCs/>
          <w:color w:val="000000"/>
          <w:sz w:val="28"/>
          <w:szCs w:val="28"/>
          <w:u w:val="thick"/>
        </w:rPr>
        <w:t xml:space="preserve"> среднее общее</w:t>
      </w:r>
    </w:p>
    <w:p>
      <w:pPr>
        <w:widowControl w:val="0"/>
        <w:tabs>
          <w:tab w:val="left" w:leader="underscore" w:pos="3501"/>
        </w:tabs>
        <w:spacing w:after="212" w:line="270" w:lineRule="exact"/>
        <w:ind w:left="40"/>
        <w:jc w:val="center"/>
        <w:rPr>
          <w:color w:val="000000"/>
          <w:sz w:val="28"/>
          <w:szCs w:val="28"/>
        </w:rPr>
      </w:pPr>
      <w:r>
        <w:rPr>
          <w:color w:val="000000"/>
          <w:sz w:val="28"/>
          <w:szCs w:val="28"/>
        </w:rPr>
        <w:t>Педагог-организатор ОБЖ</w:t>
      </w:r>
    </w:p>
    <w:p>
      <w:pPr>
        <w:widowControl w:val="0"/>
        <w:tabs>
          <w:tab w:val="left" w:leader="underscore" w:pos="3501"/>
        </w:tabs>
        <w:spacing w:after="212" w:line="270" w:lineRule="exact"/>
        <w:ind w:left="40"/>
        <w:jc w:val="center"/>
        <w:rPr>
          <w:color w:val="000000"/>
          <w:sz w:val="28"/>
          <w:szCs w:val="28"/>
        </w:rPr>
      </w:pPr>
      <w:r>
        <w:rPr>
          <w:color w:val="000000"/>
          <w:sz w:val="28"/>
          <w:szCs w:val="28"/>
        </w:rPr>
        <w:t>Первой квалификационной категории</w:t>
      </w:r>
    </w:p>
    <w:p>
      <w:pPr>
        <w:widowControl w:val="0"/>
        <w:tabs>
          <w:tab w:val="left" w:leader="underscore" w:pos="3501"/>
        </w:tabs>
        <w:spacing w:after="212" w:line="270" w:lineRule="exact"/>
        <w:ind w:left="40"/>
        <w:jc w:val="center"/>
        <w:rPr>
          <w:b/>
          <w:color w:val="000000"/>
          <w:sz w:val="28"/>
          <w:szCs w:val="28"/>
          <w:u w:val="single"/>
        </w:rPr>
      </w:pPr>
      <w:r>
        <w:rPr>
          <w:b/>
          <w:color w:val="000000"/>
          <w:sz w:val="28"/>
          <w:szCs w:val="28"/>
          <w:u w:val="single"/>
        </w:rPr>
        <w:t xml:space="preserve">Мышак Руслан Павлович </w:t>
      </w:r>
    </w:p>
    <w:p>
      <w:pPr>
        <w:spacing w:after="200" w:line="276" w:lineRule="auto"/>
        <w:jc w:val="center"/>
        <w:rPr>
          <w:b/>
          <w:sz w:val="28"/>
          <w:szCs w:val="28"/>
        </w:rPr>
      </w:pPr>
      <w:r>
        <w:rPr>
          <w:color w:val="000000"/>
          <w:sz w:val="28"/>
          <w:szCs w:val="28"/>
        </w:rPr>
        <w:t>Программа разработана на основе Программа разработана на основе</w:t>
      </w:r>
      <w:r>
        <w:rPr>
          <w:b/>
          <w:i/>
          <w:color w:val="000000"/>
          <w:sz w:val="28"/>
          <w:szCs w:val="28"/>
        </w:rPr>
        <w:tab/>
      </w:r>
      <w:r>
        <w:rPr>
          <w:b/>
          <w:i/>
          <w:color w:val="000000"/>
          <w:sz w:val="28"/>
          <w:szCs w:val="28"/>
        </w:rPr>
        <w:t>Федерального государственного образовательного стандарта среднего общего образования (Приказ Министерства образования и науки Российской Федерации № 413 от 17 мая 2012 г., на основе федеральной  программы среднего общего образования основы безопасности жизнедеятельности Москва 2022 (для 10—11 классов образовательных организаций) вариант № 1</w:t>
      </w:r>
    </w:p>
    <w:p>
      <w:pPr>
        <w:jc w:val="center"/>
        <w:rPr>
          <w:b/>
          <w:sz w:val="28"/>
          <w:szCs w:val="28"/>
        </w:rPr>
      </w:pPr>
      <w:r>
        <w:rPr>
          <w:b/>
          <w:sz w:val="28"/>
          <w:szCs w:val="28"/>
        </w:rPr>
        <w:t>Срок реализации 2 года</w:t>
      </w:r>
    </w:p>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2023 уч. год</w:t>
      </w:r>
    </w:p>
    <w:p>
      <w:pPr>
        <w:ind w:firstLine="709"/>
        <w:jc w:val="center"/>
        <w:rPr>
          <w:b/>
        </w:rPr>
      </w:pPr>
    </w:p>
    <w:p>
      <w:pPr>
        <w:jc w:val="center"/>
        <w:rPr>
          <w:b/>
        </w:rPr>
      </w:pPr>
      <w:r>
        <w:rPr>
          <w:b/>
        </w:rPr>
        <w:t>Пояснительная записка</w:t>
      </w:r>
    </w:p>
    <w:p>
      <w:pPr>
        <w:spacing w:line="276" w:lineRule="auto"/>
        <w:rPr>
          <w:rFonts w:eastAsia="Calibri"/>
          <w:sz w:val="28"/>
          <w:szCs w:val="28"/>
          <w:lang w:eastAsia="en-US"/>
        </w:rPr>
      </w:pPr>
      <w:r>
        <w:rPr>
          <w:rFonts w:eastAsia="Calibri"/>
          <w:sz w:val="28"/>
          <w:szCs w:val="28"/>
          <w:lang w:eastAsia="en-US"/>
        </w:rPr>
        <w:t xml:space="preserve">   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Федеральная рабочая программа по учебному предмету «Основы безопасности жизнедеятельности», федеральной рабочей программы воспитания.</w:t>
      </w:r>
    </w:p>
    <w:p>
      <w:pPr>
        <w:spacing w:line="276" w:lineRule="auto"/>
        <w:rPr>
          <w:rFonts w:eastAsia="Calibri"/>
          <w:sz w:val="28"/>
          <w:szCs w:val="28"/>
          <w:lang w:eastAsia="en-US"/>
        </w:rPr>
      </w:pPr>
      <w:r>
        <w:rPr>
          <w:rFonts w:eastAsia="Calibri"/>
          <w:sz w:val="28"/>
          <w:szCs w:val="28"/>
          <w:lang w:eastAsia="en-US"/>
        </w:rPr>
        <w:t>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 дерации (Указ Президента Российской Федерации от 2 июля 2021 г.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Российской Федерации от 26 декабря 2017 г. № 1642).</w:t>
      </w:r>
    </w:p>
    <w:p>
      <w:pPr>
        <w:spacing w:line="276" w:lineRule="auto"/>
        <w:rPr>
          <w:rFonts w:eastAsia="Calibri"/>
          <w:sz w:val="28"/>
          <w:szCs w:val="28"/>
          <w:lang w:eastAsia="en-US"/>
        </w:rPr>
      </w:pPr>
      <w:r>
        <w:rPr>
          <w:rFonts w:eastAsia="Calibri"/>
          <w:sz w:val="28"/>
          <w:szCs w:val="28"/>
          <w:lang w:eastAsia="en-US"/>
        </w:rPr>
        <w:t>Настоящая Программа обеспечивает:</w:t>
      </w:r>
    </w:p>
    <w:p>
      <w:pPr>
        <w:spacing w:line="276" w:lineRule="auto"/>
        <w:rPr>
          <w:rFonts w:eastAsia="Calibri"/>
          <w:sz w:val="28"/>
          <w:szCs w:val="28"/>
          <w:lang w:eastAsia="en-US"/>
        </w:rPr>
      </w:pPr>
      <w:r>
        <w:rPr>
          <w:rFonts w:eastAsia="Calibri"/>
          <w:sz w:val="28"/>
          <w:szCs w:val="28"/>
          <w:lang w:eastAsia="en-US"/>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pPr>
        <w:spacing w:line="276" w:lineRule="auto"/>
        <w:rPr>
          <w:rFonts w:eastAsia="Calibri"/>
          <w:sz w:val="28"/>
          <w:szCs w:val="28"/>
          <w:lang w:eastAsia="en-US"/>
        </w:rPr>
      </w:pPr>
      <w:r>
        <w:rPr>
          <w:rFonts w:eastAsia="Calibri"/>
          <w:sz w:val="28"/>
          <w:szCs w:val="28"/>
          <w:lang w:eastAsia="en-US"/>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pPr>
        <w:spacing w:line="276" w:lineRule="auto"/>
        <w:rPr>
          <w:rFonts w:eastAsia="Calibri"/>
          <w:sz w:val="28"/>
          <w:szCs w:val="28"/>
          <w:lang w:eastAsia="en-US"/>
        </w:rPr>
      </w:pPr>
      <w:r>
        <w:rPr>
          <w:rFonts w:eastAsia="Calibri"/>
          <w:sz w:val="28"/>
          <w:szCs w:val="28"/>
          <w:lang w:eastAsia="en-US"/>
        </w:rPr>
        <w:t>возможность выработки и закрепления у обучающихся умений и навыков, необходимых для последующей жизни;</w:t>
      </w:r>
    </w:p>
    <w:p>
      <w:pPr>
        <w:spacing w:line="276" w:lineRule="auto"/>
        <w:rPr>
          <w:rFonts w:eastAsia="Calibri"/>
          <w:sz w:val="28"/>
          <w:szCs w:val="28"/>
          <w:lang w:eastAsia="en-US"/>
        </w:rPr>
      </w:pPr>
      <w:r>
        <w:rPr>
          <w:rFonts w:eastAsia="Calibri"/>
          <w:sz w:val="28"/>
          <w:szCs w:val="28"/>
          <w:lang w:eastAsia="en-US"/>
        </w:rPr>
        <w:t>выработку практико-ориентированных компетенций, соответствующих потребностям современности;</w:t>
      </w:r>
    </w:p>
    <w:p>
      <w:pPr>
        <w:spacing w:line="276" w:lineRule="auto"/>
        <w:rPr>
          <w:rFonts w:eastAsia="Calibri"/>
          <w:sz w:val="28"/>
          <w:szCs w:val="28"/>
          <w:lang w:eastAsia="en-US"/>
        </w:rPr>
      </w:pPr>
      <w:r>
        <w:rPr>
          <w:rFonts w:eastAsia="Calibri"/>
          <w:sz w:val="28"/>
          <w:szCs w:val="28"/>
          <w:lang w:eastAsia="en-US"/>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pPr>
        <w:spacing w:line="276" w:lineRule="auto"/>
        <w:rPr>
          <w:rFonts w:eastAsia="Calibri"/>
          <w:sz w:val="28"/>
          <w:szCs w:val="28"/>
          <w:lang w:eastAsia="en-US"/>
        </w:rPr>
      </w:pPr>
      <w:r>
        <w:rPr>
          <w:rFonts w:eastAsia="Calibri"/>
          <w:sz w:val="28"/>
          <w:szCs w:val="28"/>
          <w:lang w:eastAsia="en-US"/>
        </w:rPr>
        <w:t>Рабочая программа по основам безопасности жизнедеятельности (далее – ОБЖ) разработана на основе следующих нормативно-правовых и инструктивно-методических документов:</w:t>
      </w:r>
    </w:p>
    <w:p>
      <w:pPr>
        <w:pStyle w:val="49"/>
        <w:numPr>
          <w:ilvl w:val="0"/>
          <w:numId w:val="0"/>
        </w:numPr>
        <w:tabs>
          <w:tab w:val="left" w:pos="708"/>
          <w:tab w:val="clear" w:pos="567"/>
        </w:tabs>
        <w:ind w:left="284"/>
      </w:pPr>
      <w:r>
        <w:rPr>
          <w:rFonts w:ascii="Calibri" w:hAnsi="Calibri" w:eastAsia="Calibri"/>
          <w:sz w:val="28"/>
          <w:szCs w:val="28"/>
          <w:lang w:eastAsia="en-US"/>
        </w:rPr>
        <w:t xml:space="preserve"> </w:t>
      </w:r>
      <w:r>
        <w:rPr>
          <w:lang w:val="ru-RU"/>
        </w:rPr>
        <w:t xml:space="preserve">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 1.Закон «Об образовании в Российской Федерации» от 29.12. 2012 года № 273-ФЗ.</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2.Приказ Министерства просвещения РФ от 12 августа 2022 г.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3. Основной образовательной программы среднего общего образования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4. В соответствии спунктом 27.20приказа МинпросвещенияРоссии от 23 ноября 2022 г. N 1014 "Об утверждении федеральной образовательной программы среднего общего образования"</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5. Программы воспитания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6.Федеральных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7. Учебного плана образовательного учреждения МБОУ Новониколаевской сош </w:t>
      </w:r>
    </w:p>
    <w:p>
      <w:pPr>
        <w:jc w:val="both"/>
        <w:rPr>
          <w:rFonts w:hint="default" w:ascii="Times New Roman" w:hAnsi="Times New Roman" w:eastAsia="Calibri" w:cs="Times New Roman"/>
          <w:sz w:val="28"/>
          <w:szCs w:val="28"/>
          <w:lang w:eastAsia="en-US"/>
        </w:rPr>
      </w:pPr>
      <w:r>
        <w:rPr>
          <w:rFonts w:hint="default" w:ascii="Times New Roman" w:hAnsi="Times New Roman" w:eastAsia="Calibri" w:cs="Times New Roman"/>
          <w:sz w:val="28"/>
          <w:szCs w:val="28"/>
          <w:lang w:eastAsia="en-US"/>
        </w:rPr>
        <w:t xml:space="preserve">8. Календарного  план-графика  образовательного учреждения МБОУ Новониколаевской сош </w:t>
      </w:r>
    </w:p>
    <w:p>
      <w:pPr>
        <w:spacing w:after="200" w:line="276" w:lineRule="auto"/>
        <w:jc w:val="both"/>
        <w:rPr>
          <w:b/>
          <w:bCs/>
          <w:sz w:val="28"/>
          <w:szCs w:val="28"/>
        </w:rPr>
      </w:pPr>
      <w:r>
        <w:rPr>
          <w:rFonts w:hint="default" w:ascii="Times New Roman" w:hAnsi="Times New Roman" w:eastAsia="Calibri" w:cs="Times New Roman"/>
          <w:sz w:val="28"/>
          <w:szCs w:val="28"/>
          <w:lang w:eastAsia="en-US"/>
        </w:rPr>
        <w:t>9. Положение о рабочих программах учебных предметов, положение о рабочих программах внеурочной деятельности приказ № 100.1 от 22.08.2022</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1. «Основы комплексной безопасности».</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 xml:space="preserve">Модуль № 2. «Основы обороны государства». </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3. «Военно-профессиональная деятельность».</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4. «Защита населения Российской Федерации от опасных и чрезвычайных ситуаций».</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5. «Безопасность в природной среде и экологическая безопасность».</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6. «Основы противодействия экстремизму и терроризму».</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7. «Основы здорового образа жизни».</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8. «Основы медицинских знаний и оказание первой помощи».</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Модуль № 9. «Элементы начальной военной подготовки».</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line="264" w:lineRule="auto"/>
        <w:ind w:firstLine="600"/>
        <w:jc w:val="both"/>
        <w:rPr>
          <w:rFonts w:ascii="Calibri" w:hAnsi="Calibri" w:eastAsia="Calibri"/>
          <w:sz w:val="22"/>
          <w:szCs w:val="22"/>
          <w:lang w:eastAsia="en-US"/>
        </w:rPr>
      </w:pPr>
      <w:r>
        <w:rPr>
          <w:rFonts w:eastAsia="Calibri"/>
          <w:b/>
          <w:color w:val="000000"/>
          <w:sz w:val="28"/>
          <w:szCs w:val="22"/>
          <w:lang w:eastAsia="en-US"/>
        </w:rPr>
        <w:t>ЦЕЛЬ ИЗУЧЕНИЯ УЧЕБНОГО ПРЕДМЕТА «ОСНОВЫ БЕЗОПАСНОСТИ ЖИЗНЕДЕЯТЕЛЬНОСТИ»</w:t>
      </w:r>
    </w:p>
    <w:p>
      <w:pPr>
        <w:spacing w:line="264" w:lineRule="auto"/>
        <w:ind w:firstLine="600"/>
        <w:jc w:val="both"/>
        <w:rPr>
          <w:rFonts w:ascii="Calibri" w:hAnsi="Calibri" w:eastAsia="Calibri"/>
          <w:sz w:val="22"/>
          <w:szCs w:val="22"/>
          <w:lang w:eastAsia="en-US"/>
        </w:rPr>
      </w:pPr>
      <w:r>
        <w:rPr>
          <w:rFonts w:eastAsia="Calibri"/>
          <w:color w:val="000000"/>
          <w:spacing w:val="-2"/>
          <w:sz w:val="28"/>
          <w:szCs w:val="22"/>
          <w:lang w:eastAsia="en-US"/>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line="264" w:lineRule="auto"/>
        <w:ind w:left="0"/>
        <w:jc w:val="both"/>
        <w:rPr>
          <w:rFonts w:ascii="Calibri" w:hAnsi="Calibri" w:eastAsia="Calibri"/>
          <w:sz w:val="22"/>
          <w:szCs w:val="22"/>
          <w:lang w:eastAsia="en-US"/>
        </w:rPr>
      </w:pPr>
      <w:r>
        <w:rPr>
          <w:rFonts w:eastAsia="Calibri"/>
          <w:color w:val="000000"/>
          <w:spacing w:val="-2"/>
          <w:sz w:val="28"/>
          <w:szCs w:val="22"/>
          <w:lang w:eastAsia="en-US"/>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line="264" w:lineRule="auto"/>
        <w:ind w:left="0"/>
        <w:jc w:val="both"/>
        <w:rPr>
          <w:rFonts w:ascii="Calibri" w:hAnsi="Calibri" w:eastAsia="Calibri"/>
          <w:sz w:val="22"/>
          <w:szCs w:val="22"/>
          <w:lang w:eastAsia="en-US"/>
        </w:rPr>
      </w:pPr>
      <w:r>
        <w:rPr>
          <w:rFonts w:eastAsia="Calibri"/>
          <w:color w:val="000000"/>
          <w:spacing w:val="-2"/>
          <w:sz w:val="28"/>
          <w:szCs w:val="22"/>
          <w:lang w:eastAsia="en-US"/>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line="264" w:lineRule="auto"/>
        <w:ind w:left="0"/>
        <w:jc w:val="both"/>
        <w:rPr>
          <w:rFonts w:ascii="Calibri" w:hAnsi="Calibri" w:eastAsia="Calibri"/>
          <w:sz w:val="22"/>
          <w:szCs w:val="22"/>
          <w:lang w:eastAsia="en-US"/>
        </w:rPr>
      </w:pPr>
      <w:r>
        <w:rPr>
          <w:rFonts w:eastAsia="Calibri"/>
          <w:color w:val="000000"/>
          <w:spacing w:val="-2"/>
          <w:sz w:val="28"/>
          <w:szCs w:val="22"/>
          <w:lang w:eastAsia="en-US"/>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rPr>
          <w:bCs/>
          <w:color w:val="000000"/>
          <w:sz w:val="28"/>
          <w:szCs w:val="28"/>
        </w:rPr>
      </w:pPr>
      <w:r>
        <w:rPr>
          <w:bCs/>
          <w:color w:val="000000"/>
          <w:sz w:val="28"/>
          <w:szCs w:val="28"/>
        </w:rPr>
        <w:t>Воспитательный потенциал данного учебного предмета обеспечивает реализацию следующих целевых приоритетов воспитания обучающихся:</w:t>
      </w:r>
    </w:p>
    <w:p>
      <w:pPr>
        <w:numPr>
          <w:ilvl w:val="0"/>
          <w:numId w:val="3"/>
        </w:numPr>
        <w:shd w:val="clear" w:color="auto" w:fill="FFFFFF"/>
        <w:spacing w:before="30" w:after="30" w:line="276" w:lineRule="auto"/>
        <w:ind w:firstLine="402"/>
        <w:rPr>
          <w:sz w:val="28"/>
          <w:szCs w:val="28"/>
        </w:rPr>
      </w:pPr>
      <w:r>
        <w:rPr>
          <w:color w:val="000000"/>
          <w:sz w:val="28"/>
          <w:szCs w:val="28"/>
        </w:rPr>
        <w:t>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w:t>
      </w:r>
      <w:r>
        <w:rPr>
          <w:color w:val="000000"/>
          <w:sz w:val="28"/>
          <w:szCs w:val="28"/>
        </w:rPr>
        <w:br w:type="textWrapping"/>
      </w:r>
      <w:r>
        <w:rPr>
          <w:color w:val="000000"/>
          <w:sz w:val="28"/>
          <w:szCs w:val="28"/>
        </w:rPr>
        <w:t>Родиной,</w:t>
      </w:r>
    </w:p>
    <w:p>
      <w:pPr>
        <w:numPr>
          <w:ilvl w:val="0"/>
          <w:numId w:val="3"/>
        </w:numPr>
        <w:shd w:val="clear" w:color="auto" w:fill="FFFFFF"/>
        <w:spacing w:before="30" w:after="30" w:line="276" w:lineRule="auto"/>
        <w:ind w:firstLine="388"/>
        <w:jc w:val="both"/>
        <w:rPr>
          <w:color w:val="000000"/>
          <w:sz w:val="28"/>
          <w:szCs w:val="28"/>
        </w:rPr>
      </w:pPr>
      <w:r>
        <w:rPr>
          <w:color w:val="000000"/>
          <w:sz w:val="28"/>
          <w:szCs w:val="28"/>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numPr>
          <w:ilvl w:val="0"/>
          <w:numId w:val="3"/>
        </w:numPr>
        <w:shd w:val="clear" w:color="auto" w:fill="FFFFFF"/>
        <w:spacing w:before="100" w:beforeAutospacing="1" w:after="100" w:afterAutospacing="1" w:line="276" w:lineRule="auto"/>
        <w:jc w:val="both"/>
        <w:rPr>
          <w:sz w:val="28"/>
          <w:szCs w:val="28"/>
        </w:rPr>
      </w:pPr>
      <w:r>
        <w:rPr>
          <w:color w:val="000000"/>
          <w:sz w:val="28"/>
          <w:szCs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pPr>
        <w:numPr>
          <w:ilvl w:val="0"/>
          <w:numId w:val="3"/>
        </w:numPr>
        <w:shd w:val="clear" w:color="auto" w:fill="FFFFFF"/>
        <w:spacing w:before="100" w:beforeAutospacing="1" w:after="100" w:afterAutospacing="1" w:line="276" w:lineRule="auto"/>
        <w:jc w:val="both"/>
        <w:rPr>
          <w:color w:val="000000"/>
          <w:sz w:val="28"/>
          <w:szCs w:val="28"/>
        </w:rPr>
      </w:pPr>
      <w:r>
        <w:rPr>
          <w:color w:val="000000"/>
          <w:sz w:val="28"/>
          <w:szCs w:val="28"/>
        </w:rPr>
        <w:t>формирование готовности и способности вести диалог с другими людьми и достигать в нём взаимопонимания;</w:t>
      </w:r>
    </w:p>
    <w:p>
      <w:pPr>
        <w:numPr>
          <w:ilvl w:val="0"/>
          <w:numId w:val="3"/>
        </w:numPr>
        <w:shd w:val="clear" w:color="auto" w:fill="FFFFFF"/>
        <w:spacing w:before="100" w:beforeAutospacing="1" w:after="100" w:afterAutospacing="1" w:line="276" w:lineRule="auto"/>
        <w:jc w:val="both"/>
        <w:rPr>
          <w:color w:val="000000"/>
          <w:sz w:val="28"/>
          <w:szCs w:val="28"/>
        </w:rPr>
      </w:pPr>
      <w:r>
        <w:rPr>
          <w:color w:val="000000"/>
          <w:sz w:val="28"/>
          <w:szCs w:val="28"/>
        </w:rPr>
        <w:t>формирование целостного мировоззрения, соответствующего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pPr>
        <w:numPr>
          <w:ilvl w:val="0"/>
          <w:numId w:val="3"/>
        </w:numPr>
        <w:shd w:val="clear" w:color="auto" w:fill="FFFFFF"/>
        <w:spacing w:before="100" w:beforeAutospacing="1" w:after="100" w:afterAutospacing="1" w:line="276" w:lineRule="auto"/>
        <w:jc w:val="both"/>
        <w:rPr>
          <w:color w:val="000000"/>
          <w:sz w:val="28"/>
          <w:szCs w:val="28"/>
        </w:rPr>
      </w:pPr>
      <w:r>
        <w:rPr>
          <w:color w:val="000000"/>
          <w:sz w:val="28"/>
          <w:szCs w:val="28"/>
        </w:rPr>
        <w:t>формирование готовности и способности вести диалог с другими людьми и достигать в нём взаимопонимания.</w:t>
      </w:r>
    </w:p>
    <w:p>
      <w:pPr>
        <w:spacing w:line="264" w:lineRule="auto"/>
        <w:ind w:left="120"/>
        <w:jc w:val="both"/>
      </w:pPr>
      <w:r>
        <w:rPr>
          <w:b/>
          <w:color w:val="000000"/>
          <w:sz w:val="28"/>
        </w:rPr>
        <w:t xml:space="preserve">ПЛАНИРУЕМЫЕ РЕЗУЛЬТАТЫ ОСВОЕНИЯ УЧЕБНОГО ПРЕДМЕТА «ОСНОВЫ БЕЗОПАСНОСТИ ЖИЗНЕДЕЯТЕЛЬНОСТИ» </w:t>
      </w:r>
    </w:p>
    <w:p>
      <w:pPr>
        <w:spacing w:line="264" w:lineRule="auto"/>
        <w:ind w:left="120"/>
        <w:jc w:val="both"/>
      </w:pPr>
    </w:p>
    <w:p>
      <w:pPr>
        <w:spacing w:line="264" w:lineRule="auto"/>
        <w:ind w:firstLine="600"/>
        <w:jc w:val="both"/>
      </w:pPr>
      <w:r>
        <w:rPr>
          <w:b/>
          <w:color w:val="000000"/>
          <w:sz w:val="28"/>
        </w:rPr>
        <w:t>ЛИЧНОСТНЫЕ РЕЗУЛЬТАТЫ</w:t>
      </w:r>
    </w:p>
    <w:p>
      <w:pPr>
        <w:spacing w:line="264" w:lineRule="auto"/>
        <w:ind w:firstLine="600"/>
        <w:jc w:val="both"/>
      </w:pPr>
      <w:r>
        <w:rPr>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line="264" w:lineRule="auto"/>
        <w:ind w:firstLine="600"/>
        <w:jc w:val="both"/>
      </w:pPr>
      <w:r>
        <w:rPr>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line="264" w:lineRule="auto"/>
        <w:ind w:firstLine="600"/>
        <w:jc w:val="both"/>
      </w:pPr>
      <w:r>
        <w:rPr>
          <w:color w:val="000000"/>
          <w:spacing w:val="-2"/>
          <w:sz w:val="28"/>
        </w:rPr>
        <w:t>Личностные результаты изучения ОБЖ включают:</w:t>
      </w:r>
    </w:p>
    <w:p>
      <w:pPr>
        <w:spacing w:line="264" w:lineRule="auto"/>
        <w:ind w:firstLine="600"/>
        <w:jc w:val="both"/>
      </w:pPr>
      <w:r>
        <w:rPr>
          <w:b/>
          <w:color w:val="000000"/>
          <w:spacing w:val="-2"/>
          <w:sz w:val="28"/>
        </w:rPr>
        <w:t>1) гражданское воспитание:</w:t>
      </w:r>
    </w:p>
    <w:p>
      <w:pPr>
        <w:spacing w:line="264" w:lineRule="auto"/>
        <w:ind w:firstLine="600"/>
        <w:jc w:val="both"/>
      </w:pPr>
      <w:r>
        <w:rPr>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line="264" w:lineRule="auto"/>
        <w:ind w:firstLine="600"/>
        <w:jc w:val="both"/>
      </w:pPr>
      <w:r>
        <w:rPr>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line="264" w:lineRule="auto"/>
        <w:ind w:firstLine="600"/>
        <w:jc w:val="both"/>
      </w:pPr>
      <w:r>
        <w:rPr>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line="264" w:lineRule="auto"/>
        <w:ind w:firstLine="600"/>
        <w:jc w:val="both"/>
      </w:pPr>
      <w:r>
        <w:rPr>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line="264" w:lineRule="auto"/>
        <w:ind w:firstLine="600"/>
        <w:jc w:val="both"/>
      </w:pPr>
      <w:r>
        <w:rPr>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line="264" w:lineRule="auto"/>
        <w:ind w:firstLine="600"/>
        <w:jc w:val="both"/>
      </w:pPr>
      <w:r>
        <w:rPr>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line="264" w:lineRule="auto"/>
        <w:ind w:firstLine="600"/>
        <w:jc w:val="both"/>
      </w:pPr>
      <w:r>
        <w:rPr>
          <w:b/>
          <w:color w:val="000000"/>
          <w:spacing w:val="-2"/>
          <w:sz w:val="28"/>
        </w:rPr>
        <w:t>2) патриотическое воспитание:</w:t>
      </w:r>
    </w:p>
    <w:p>
      <w:pPr>
        <w:spacing w:line="264" w:lineRule="auto"/>
        <w:ind w:firstLine="600"/>
        <w:jc w:val="both"/>
      </w:pPr>
      <w:r>
        <w:rPr>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line="264" w:lineRule="auto"/>
        <w:ind w:firstLine="600"/>
        <w:jc w:val="both"/>
      </w:pPr>
      <w:r>
        <w:rPr>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line="264" w:lineRule="auto"/>
        <w:ind w:firstLine="600"/>
        <w:jc w:val="both"/>
      </w:pPr>
      <w:r>
        <w:rPr>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line="264" w:lineRule="auto"/>
        <w:ind w:firstLine="600"/>
        <w:jc w:val="both"/>
      </w:pPr>
      <w:r>
        <w:rPr>
          <w:b/>
          <w:color w:val="000000"/>
          <w:spacing w:val="-2"/>
          <w:sz w:val="28"/>
        </w:rPr>
        <w:t>3) духовно-нравственное воспитание:</w:t>
      </w:r>
    </w:p>
    <w:p>
      <w:pPr>
        <w:spacing w:line="264" w:lineRule="auto"/>
        <w:ind w:firstLine="600"/>
        <w:jc w:val="both"/>
      </w:pPr>
      <w:r>
        <w:rPr>
          <w:color w:val="000000"/>
          <w:spacing w:val="-2"/>
          <w:sz w:val="28"/>
        </w:rPr>
        <w:t>осознание духовных ценностей российского народа и российского воинства;</w:t>
      </w:r>
    </w:p>
    <w:p>
      <w:pPr>
        <w:spacing w:line="264" w:lineRule="auto"/>
        <w:ind w:firstLine="600"/>
        <w:jc w:val="both"/>
      </w:pPr>
      <w:r>
        <w:rPr>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line="264" w:lineRule="auto"/>
        <w:ind w:firstLine="600"/>
        <w:jc w:val="both"/>
      </w:pPr>
      <w:r>
        <w:rPr>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line="264" w:lineRule="auto"/>
        <w:ind w:firstLine="600"/>
        <w:jc w:val="both"/>
      </w:pPr>
      <w:r>
        <w:rPr>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line="264" w:lineRule="auto"/>
        <w:ind w:firstLine="600"/>
        <w:jc w:val="both"/>
      </w:pPr>
      <w:r>
        <w:rPr>
          <w:b/>
          <w:color w:val="000000"/>
          <w:spacing w:val="-2"/>
          <w:sz w:val="28"/>
        </w:rPr>
        <w:t>4) эстетическое воспитание:</w:t>
      </w:r>
    </w:p>
    <w:p>
      <w:pPr>
        <w:spacing w:line="264" w:lineRule="auto"/>
        <w:ind w:firstLine="600"/>
        <w:jc w:val="both"/>
      </w:pPr>
      <w:r>
        <w:rPr>
          <w:color w:val="000000"/>
          <w:spacing w:val="-2"/>
          <w:sz w:val="28"/>
        </w:rPr>
        <w:t>эстетическое отношение к миру в сочетании с культурой безопасности жизнедеятельности;</w:t>
      </w:r>
    </w:p>
    <w:p>
      <w:pPr>
        <w:spacing w:line="264" w:lineRule="auto"/>
        <w:ind w:firstLine="600"/>
        <w:jc w:val="both"/>
      </w:pPr>
      <w:r>
        <w:rPr>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line="264" w:lineRule="auto"/>
        <w:ind w:firstLine="600"/>
        <w:jc w:val="both"/>
      </w:pPr>
      <w:r>
        <w:rPr>
          <w:b/>
          <w:color w:val="000000"/>
          <w:spacing w:val="-2"/>
          <w:sz w:val="28"/>
        </w:rPr>
        <w:t>5) ценности научного познания:</w:t>
      </w:r>
    </w:p>
    <w:p>
      <w:pPr>
        <w:spacing w:line="264" w:lineRule="auto"/>
        <w:ind w:firstLine="600"/>
        <w:jc w:val="both"/>
      </w:pPr>
      <w:r>
        <w:rPr>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line="264" w:lineRule="auto"/>
        <w:ind w:firstLine="600"/>
        <w:jc w:val="both"/>
      </w:pPr>
      <w:r>
        <w:rPr>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line="264" w:lineRule="auto"/>
        <w:ind w:firstLine="600"/>
        <w:jc w:val="both"/>
      </w:pPr>
      <w:r>
        <w:rPr>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line="264" w:lineRule="auto"/>
        <w:ind w:firstLine="600"/>
        <w:jc w:val="both"/>
      </w:pPr>
      <w:r>
        <w:rPr>
          <w:b/>
          <w:color w:val="000000"/>
          <w:spacing w:val="-2"/>
          <w:sz w:val="28"/>
        </w:rPr>
        <w:t>6) физическое воспитание:</w:t>
      </w:r>
    </w:p>
    <w:p>
      <w:pPr>
        <w:spacing w:line="264" w:lineRule="auto"/>
        <w:ind w:firstLine="600"/>
        <w:jc w:val="both"/>
      </w:pPr>
      <w:r>
        <w:rPr>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line="264" w:lineRule="auto"/>
        <w:ind w:firstLine="600"/>
        <w:jc w:val="both"/>
      </w:pPr>
      <w:r>
        <w:rPr>
          <w:color w:val="000000"/>
          <w:spacing w:val="-2"/>
          <w:sz w:val="28"/>
        </w:rPr>
        <w:t>знание приёмов оказания первой помощи и готовность применять их в случае необходимости;</w:t>
      </w:r>
    </w:p>
    <w:p>
      <w:pPr>
        <w:spacing w:line="264" w:lineRule="auto"/>
        <w:ind w:firstLine="600"/>
        <w:jc w:val="both"/>
      </w:pPr>
      <w:r>
        <w:rPr>
          <w:color w:val="000000"/>
          <w:spacing w:val="-2"/>
          <w:sz w:val="28"/>
        </w:rPr>
        <w:t>потребность в регулярном ведении здорового образа жизни;</w:t>
      </w:r>
    </w:p>
    <w:p>
      <w:pPr>
        <w:spacing w:line="264" w:lineRule="auto"/>
        <w:ind w:firstLine="600"/>
        <w:jc w:val="both"/>
      </w:pPr>
      <w:r>
        <w:rPr>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line="264" w:lineRule="auto"/>
        <w:ind w:firstLine="600"/>
        <w:jc w:val="both"/>
      </w:pPr>
      <w:r>
        <w:rPr>
          <w:b/>
          <w:color w:val="000000"/>
          <w:spacing w:val="-2"/>
          <w:sz w:val="28"/>
        </w:rPr>
        <w:t>7) трудовое воспитание:</w:t>
      </w:r>
    </w:p>
    <w:p>
      <w:pPr>
        <w:spacing w:line="264" w:lineRule="auto"/>
        <w:ind w:firstLine="600"/>
        <w:jc w:val="both"/>
      </w:pPr>
      <w:r>
        <w:rPr>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line="264" w:lineRule="auto"/>
        <w:ind w:firstLine="600"/>
        <w:jc w:val="both"/>
      </w:pPr>
      <w:r>
        <w:rPr>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line="264" w:lineRule="auto"/>
        <w:ind w:firstLine="600"/>
        <w:jc w:val="both"/>
      </w:pPr>
      <w:r>
        <w:rPr>
          <w:color w:val="000000"/>
          <w:spacing w:val="-2"/>
          <w:sz w:val="28"/>
        </w:rPr>
        <w:t>интерес к различным сферам профессиональной деятельности, включая военно-профессиональную деятельность;</w:t>
      </w:r>
    </w:p>
    <w:p>
      <w:pPr>
        <w:spacing w:line="264" w:lineRule="auto"/>
        <w:ind w:firstLine="600"/>
        <w:jc w:val="both"/>
      </w:pPr>
      <w:r>
        <w:rPr>
          <w:color w:val="000000"/>
          <w:spacing w:val="-2"/>
          <w:sz w:val="28"/>
        </w:rPr>
        <w:t>готовность и способность к образованию и самообразованию на протяжении всей жизни;</w:t>
      </w:r>
    </w:p>
    <w:p>
      <w:pPr>
        <w:spacing w:line="264" w:lineRule="auto"/>
        <w:ind w:firstLine="600"/>
        <w:jc w:val="both"/>
      </w:pPr>
      <w:r>
        <w:rPr>
          <w:b/>
          <w:color w:val="000000"/>
          <w:spacing w:val="-2"/>
          <w:sz w:val="28"/>
        </w:rPr>
        <w:t>8) экологическое воспитание:</w:t>
      </w:r>
    </w:p>
    <w:p>
      <w:pPr>
        <w:spacing w:line="264" w:lineRule="auto"/>
        <w:ind w:firstLine="600"/>
        <w:jc w:val="both"/>
      </w:pPr>
      <w:r>
        <w:rPr>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line="264" w:lineRule="auto"/>
        <w:ind w:firstLine="600"/>
        <w:jc w:val="both"/>
      </w:pPr>
      <w:r>
        <w:rPr>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line="264" w:lineRule="auto"/>
        <w:ind w:firstLine="600"/>
        <w:jc w:val="both"/>
      </w:pPr>
      <w:r>
        <w:rPr>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line="264" w:lineRule="auto"/>
        <w:ind w:firstLine="600"/>
        <w:jc w:val="both"/>
      </w:pPr>
      <w:r>
        <w:rPr>
          <w:color w:val="000000"/>
          <w:spacing w:val="-2"/>
          <w:sz w:val="28"/>
        </w:rPr>
        <w:t>расширение представлений о деятельности экологической направленности.</w:t>
      </w:r>
    </w:p>
    <w:p>
      <w:pPr>
        <w:spacing w:line="264" w:lineRule="auto"/>
        <w:ind w:firstLine="600"/>
        <w:jc w:val="both"/>
      </w:pPr>
      <w:r>
        <w:rPr>
          <w:b/>
          <w:color w:val="000000"/>
          <w:sz w:val="28"/>
        </w:rPr>
        <w:t>МЕТАПРЕДМЕТНЫЕ РЕЗУЛЬТАТЫ</w:t>
      </w:r>
    </w:p>
    <w:p>
      <w:pPr>
        <w:spacing w:line="264" w:lineRule="auto"/>
        <w:ind w:firstLine="600"/>
        <w:jc w:val="both"/>
      </w:pPr>
      <w:r>
        <w:rPr>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базовые логические действия</w:t>
      </w:r>
      <w:r>
        <w:rPr>
          <w:color w:val="000000"/>
          <w:spacing w:val="-2"/>
          <w:sz w:val="28"/>
        </w:rPr>
        <w:t xml:space="preserve"> как часть познавательных универсальных учебных действий:</w:t>
      </w:r>
    </w:p>
    <w:p>
      <w:pPr>
        <w:spacing w:line="264" w:lineRule="auto"/>
        <w:ind w:firstLine="600"/>
        <w:jc w:val="both"/>
      </w:pPr>
      <w:r>
        <w:rPr>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line="264" w:lineRule="auto"/>
        <w:ind w:firstLine="600"/>
        <w:jc w:val="both"/>
      </w:pPr>
      <w:r>
        <w:rPr>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line="264" w:lineRule="auto"/>
        <w:ind w:firstLine="600"/>
        <w:jc w:val="both"/>
      </w:pPr>
      <w:r>
        <w:rPr>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line="264" w:lineRule="auto"/>
        <w:ind w:firstLine="600"/>
        <w:jc w:val="both"/>
      </w:pPr>
      <w:r>
        <w:rPr>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line="264" w:lineRule="auto"/>
        <w:ind w:firstLine="600"/>
        <w:jc w:val="both"/>
      </w:pPr>
      <w:r>
        <w:rPr>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line="264" w:lineRule="auto"/>
        <w:ind w:firstLine="600"/>
        <w:jc w:val="both"/>
      </w:pPr>
      <w:r>
        <w:rPr>
          <w:color w:val="000000"/>
          <w:spacing w:val="-2"/>
          <w:sz w:val="28"/>
        </w:rPr>
        <w:t>развивать творческое мышление при решении ситуационных задач.</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базовые исследовательские действия</w:t>
      </w:r>
      <w:r>
        <w:rPr>
          <w:color w:val="000000"/>
          <w:spacing w:val="-2"/>
          <w:sz w:val="28"/>
        </w:rPr>
        <w:t xml:space="preserve"> как часть познавательных универсальных учебных действий:</w:t>
      </w:r>
    </w:p>
    <w:p>
      <w:pPr>
        <w:spacing w:line="264" w:lineRule="auto"/>
        <w:ind w:firstLine="600"/>
        <w:jc w:val="both"/>
      </w:pPr>
      <w:r>
        <w:rPr>
          <w:color w:val="000000"/>
          <w:spacing w:val="-2"/>
          <w:sz w:val="28"/>
        </w:rPr>
        <w:t>владеть научной терминологией, ключевыми понятиями и методами в области безопасности жизнедеятельности;</w:t>
      </w:r>
    </w:p>
    <w:p>
      <w:pPr>
        <w:spacing w:line="264" w:lineRule="auto"/>
        <w:ind w:firstLine="600"/>
        <w:jc w:val="both"/>
      </w:pPr>
      <w:r>
        <w:rPr>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line="264" w:lineRule="auto"/>
        <w:ind w:firstLine="600"/>
        <w:jc w:val="both"/>
      </w:pPr>
      <w:r>
        <w:rPr>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line="264" w:lineRule="auto"/>
        <w:ind w:firstLine="600"/>
        <w:jc w:val="both"/>
      </w:pPr>
      <w:r>
        <w:rPr>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line="264" w:lineRule="auto"/>
        <w:ind w:firstLine="600"/>
        <w:jc w:val="both"/>
      </w:pPr>
      <w:r>
        <w:rPr>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line="264" w:lineRule="auto"/>
        <w:ind w:firstLine="600"/>
        <w:jc w:val="both"/>
      </w:pPr>
      <w:r>
        <w:rPr>
          <w:color w:val="000000"/>
          <w:spacing w:val="-2"/>
          <w:sz w:val="28"/>
        </w:rPr>
        <w:t>характеризовать приобретённые знания и навыки, оценивать возможность их реализации в реальных ситуациях;</w:t>
      </w:r>
    </w:p>
    <w:p>
      <w:pPr>
        <w:spacing w:line="264" w:lineRule="auto"/>
        <w:ind w:firstLine="600"/>
        <w:jc w:val="both"/>
      </w:pPr>
      <w:r>
        <w:rPr>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умения работать с информацией</w:t>
      </w:r>
      <w:r>
        <w:rPr>
          <w:color w:val="000000"/>
          <w:spacing w:val="-2"/>
          <w:sz w:val="28"/>
        </w:rPr>
        <w:t xml:space="preserve"> как часть познавательных универсальных учебных действий:</w:t>
      </w:r>
    </w:p>
    <w:p>
      <w:pPr>
        <w:spacing w:line="264" w:lineRule="auto"/>
        <w:ind w:firstLine="600"/>
        <w:jc w:val="both"/>
      </w:pPr>
      <w:r>
        <w:rPr>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line="264" w:lineRule="auto"/>
        <w:ind w:firstLine="600"/>
        <w:jc w:val="both"/>
      </w:pPr>
      <w:r>
        <w:rPr>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line="264" w:lineRule="auto"/>
        <w:ind w:firstLine="600"/>
        <w:jc w:val="both"/>
      </w:pPr>
      <w:r>
        <w:rPr>
          <w:color w:val="000000"/>
          <w:spacing w:val="-2"/>
          <w:sz w:val="28"/>
        </w:rPr>
        <w:t>оценивать достоверность, легитимность информации, её соответствие правовым и морально-этическим нормам;</w:t>
      </w:r>
    </w:p>
    <w:p>
      <w:pPr>
        <w:spacing w:line="264" w:lineRule="auto"/>
        <w:ind w:firstLine="600"/>
        <w:jc w:val="both"/>
      </w:pPr>
      <w:r>
        <w:rPr>
          <w:color w:val="000000"/>
          <w:spacing w:val="-2"/>
          <w:sz w:val="28"/>
        </w:rPr>
        <w:t>владеть навыками по предотвращению рисков, профилактике угроз и защите от опасностей цифровой среды;</w:t>
      </w:r>
    </w:p>
    <w:p>
      <w:pPr>
        <w:spacing w:line="264" w:lineRule="auto"/>
        <w:ind w:firstLine="600"/>
        <w:jc w:val="both"/>
      </w:pPr>
      <w:r>
        <w:rPr>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умения общения</w:t>
      </w:r>
      <w:r>
        <w:rPr>
          <w:color w:val="000000"/>
          <w:spacing w:val="-2"/>
          <w:sz w:val="28"/>
        </w:rPr>
        <w:t xml:space="preserve"> как часть коммуникативных универсальных учебных действий:</w:t>
      </w:r>
    </w:p>
    <w:p>
      <w:pPr>
        <w:spacing w:line="264" w:lineRule="auto"/>
        <w:ind w:firstLine="600"/>
        <w:jc w:val="both"/>
      </w:pPr>
      <w:r>
        <w:rPr>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line="264" w:lineRule="auto"/>
        <w:ind w:firstLine="600"/>
        <w:jc w:val="both"/>
      </w:pPr>
      <w:r>
        <w:rPr>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line="264" w:lineRule="auto"/>
        <w:ind w:firstLine="600"/>
        <w:jc w:val="both"/>
      </w:pPr>
      <w:r>
        <w:rPr>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line="264" w:lineRule="auto"/>
        <w:ind w:firstLine="600"/>
        <w:jc w:val="both"/>
      </w:pPr>
      <w:r>
        <w:rPr>
          <w:color w:val="000000"/>
          <w:spacing w:val="-2"/>
          <w:sz w:val="28"/>
        </w:rPr>
        <w:t>аргументированно, логично и ясно излагать свою точку зрения с использованием языковых средств.</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умения самоорганизации</w:t>
      </w:r>
      <w:r>
        <w:rPr>
          <w:color w:val="000000"/>
          <w:spacing w:val="-2"/>
          <w:sz w:val="28"/>
        </w:rPr>
        <w:t xml:space="preserve"> как части регулятивных универсальных учебных действий:</w:t>
      </w:r>
    </w:p>
    <w:p>
      <w:pPr>
        <w:spacing w:line="264" w:lineRule="auto"/>
        <w:ind w:firstLine="600"/>
        <w:jc w:val="both"/>
      </w:pPr>
      <w:r>
        <w:rPr>
          <w:color w:val="000000"/>
          <w:spacing w:val="-2"/>
          <w:sz w:val="28"/>
        </w:rPr>
        <w:t>ставить и формулировать собственные задачи в образовательной деятельности и жизненных ситуациях;</w:t>
      </w:r>
    </w:p>
    <w:p>
      <w:pPr>
        <w:spacing w:line="264" w:lineRule="auto"/>
        <w:ind w:firstLine="600"/>
        <w:jc w:val="both"/>
      </w:pPr>
      <w:r>
        <w:rPr>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line="264" w:lineRule="auto"/>
        <w:ind w:firstLine="600"/>
        <w:jc w:val="both"/>
      </w:pPr>
      <w:r>
        <w:rPr>
          <w:color w:val="000000"/>
          <w:spacing w:val="-2"/>
          <w:sz w:val="28"/>
        </w:rPr>
        <w:t>делать осознанный выбор в новой ситуации, аргументировать его; брать ответственность за своё решение;</w:t>
      </w:r>
    </w:p>
    <w:p>
      <w:pPr>
        <w:spacing w:line="264" w:lineRule="auto"/>
        <w:ind w:firstLine="600"/>
        <w:jc w:val="both"/>
      </w:pPr>
      <w:r>
        <w:rPr>
          <w:color w:val="000000"/>
          <w:spacing w:val="-2"/>
          <w:sz w:val="28"/>
        </w:rPr>
        <w:t>оценивать приобретённый опыт;</w:t>
      </w:r>
    </w:p>
    <w:p>
      <w:pPr>
        <w:spacing w:line="264" w:lineRule="auto"/>
        <w:ind w:firstLine="600"/>
        <w:jc w:val="both"/>
      </w:pPr>
      <w:r>
        <w:rPr>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умения самоконтроля</w:t>
      </w:r>
      <w:r>
        <w:rPr>
          <w:color w:val="000000"/>
          <w:spacing w:val="-2"/>
          <w:sz w:val="28"/>
        </w:rPr>
        <w:t>, принятия себя и других как части регулятивных универсальных учебных действий:</w:t>
      </w:r>
    </w:p>
    <w:p>
      <w:pPr>
        <w:spacing w:line="264" w:lineRule="auto"/>
        <w:ind w:firstLine="600"/>
        <w:jc w:val="both"/>
      </w:pPr>
      <w:r>
        <w:rPr>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line="264" w:lineRule="auto"/>
        <w:ind w:firstLine="600"/>
        <w:jc w:val="both"/>
      </w:pPr>
      <w:r>
        <w:rPr>
          <w:color w:val="000000"/>
          <w:spacing w:val="-2"/>
          <w:sz w:val="28"/>
        </w:rPr>
        <w:t>использовать приёмы рефлексии для анализа и оценки образовательной ситуации, выбора оптимального решения;</w:t>
      </w:r>
    </w:p>
    <w:p>
      <w:pPr>
        <w:spacing w:line="264" w:lineRule="auto"/>
        <w:ind w:firstLine="600"/>
        <w:jc w:val="both"/>
      </w:pPr>
      <w:r>
        <w:rPr>
          <w:color w:val="000000"/>
          <w:spacing w:val="-2"/>
          <w:sz w:val="28"/>
        </w:rPr>
        <w:t>принимать себя, понимая свои недостатки и достоинства, невозможности контроля всего вокруг;</w:t>
      </w:r>
    </w:p>
    <w:p>
      <w:pPr>
        <w:spacing w:line="264" w:lineRule="auto"/>
        <w:ind w:firstLine="600"/>
        <w:jc w:val="both"/>
      </w:pPr>
      <w:r>
        <w:rPr>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line="264" w:lineRule="auto"/>
        <w:ind w:firstLine="600"/>
        <w:jc w:val="both"/>
      </w:pPr>
      <w:r>
        <w:rPr>
          <w:color w:val="000000"/>
          <w:spacing w:val="-2"/>
          <w:sz w:val="28"/>
        </w:rPr>
        <w:t xml:space="preserve">У обучающегося будут сформированы следующие </w:t>
      </w:r>
      <w:r>
        <w:rPr>
          <w:b/>
          <w:color w:val="000000"/>
          <w:spacing w:val="-2"/>
          <w:sz w:val="28"/>
        </w:rPr>
        <w:t>умения совместной деятельности</w:t>
      </w:r>
      <w:r>
        <w:rPr>
          <w:color w:val="000000"/>
          <w:spacing w:val="-2"/>
          <w:sz w:val="28"/>
        </w:rPr>
        <w:t>:</w:t>
      </w:r>
    </w:p>
    <w:p>
      <w:pPr>
        <w:spacing w:line="264" w:lineRule="auto"/>
        <w:ind w:firstLine="600"/>
        <w:jc w:val="both"/>
      </w:pPr>
      <w:r>
        <w:rPr>
          <w:color w:val="000000"/>
          <w:spacing w:val="-2"/>
          <w:sz w:val="28"/>
        </w:rPr>
        <w:t>понимать и использовать преимущества командной и индивидуальной работы в конкретной учебной ситуации;</w:t>
      </w:r>
    </w:p>
    <w:p>
      <w:pPr>
        <w:spacing w:line="264" w:lineRule="auto"/>
        <w:ind w:firstLine="600"/>
        <w:jc w:val="both"/>
      </w:pPr>
      <w:r>
        <w:rPr>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line="264" w:lineRule="auto"/>
        <w:ind w:firstLine="600"/>
        <w:jc w:val="both"/>
      </w:pPr>
      <w:r>
        <w:rPr>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line="264" w:lineRule="auto"/>
        <w:ind w:firstLine="600"/>
        <w:jc w:val="both"/>
      </w:pPr>
      <w:r>
        <w:rPr>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line="264" w:lineRule="auto"/>
        <w:ind w:firstLine="600"/>
        <w:jc w:val="both"/>
      </w:pPr>
      <w:r>
        <w:rPr>
          <w:b/>
          <w:color w:val="000000"/>
          <w:sz w:val="28"/>
        </w:rPr>
        <w:t>ПРЕДМЕТНЫЕ РЕЗУЛЬТАТЫ</w:t>
      </w:r>
    </w:p>
    <w:p>
      <w:pPr>
        <w:spacing w:line="264" w:lineRule="auto"/>
        <w:ind w:firstLine="600"/>
        <w:jc w:val="both"/>
      </w:pPr>
      <w:r>
        <w:rPr>
          <w:color w:val="000000"/>
          <w:spacing w:val="-2"/>
          <w:sz w:val="28"/>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line="264" w:lineRule="auto"/>
        <w:ind w:firstLine="600"/>
        <w:jc w:val="both"/>
      </w:pPr>
      <w:r>
        <w:rPr>
          <w:color w:val="000000"/>
          <w:spacing w:val="-2"/>
          <w:sz w:val="28"/>
        </w:rPr>
        <w:t>Предметные результаты, формируемые в ходе изучения ОБЖ, должны обеспечивать:</w:t>
      </w:r>
    </w:p>
    <w:p>
      <w:pPr>
        <w:spacing w:line="264" w:lineRule="auto"/>
        <w:ind w:firstLine="600"/>
        <w:jc w:val="both"/>
      </w:pPr>
      <w:r>
        <w:rPr>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line="264" w:lineRule="auto"/>
        <w:ind w:firstLine="600"/>
        <w:jc w:val="both"/>
      </w:pPr>
      <w:r>
        <w:rPr>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line="264" w:lineRule="auto"/>
        <w:ind w:firstLine="600"/>
        <w:jc w:val="both"/>
      </w:pPr>
      <w:r>
        <w:rPr>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line="264" w:lineRule="auto"/>
        <w:ind w:firstLine="600"/>
        <w:jc w:val="both"/>
      </w:pPr>
      <w:r>
        <w:rPr>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line="264" w:lineRule="auto"/>
        <w:ind w:firstLine="600"/>
        <w:jc w:val="both"/>
      </w:pPr>
      <w:r>
        <w:rPr>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line="264" w:lineRule="auto"/>
        <w:ind w:firstLine="600"/>
        <w:jc w:val="both"/>
      </w:pPr>
      <w:r>
        <w:rPr>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line="264" w:lineRule="auto"/>
        <w:ind w:firstLine="600"/>
        <w:jc w:val="both"/>
      </w:pPr>
      <w:r>
        <w:rPr>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line="264" w:lineRule="auto"/>
        <w:ind w:firstLine="600"/>
        <w:jc w:val="both"/>
      </w:pPr>
      <w:r>
        <w:rPr>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line="264" w:lineRule="auto"/>
        <w:ind w:firstLine="600"/>
        <w:jc w:val="both"/>
      </w:pPr>
      <w:r>
        <w:rPr>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line="264" w:lineRule="auto"/>
        <w:ind w:firstLine="600"/>
        <w:jc w:val="both"/>
      </w:pPr>
      <w:r>
        <w:rPr>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line="264" w:lineRule="auto"/>
        <w:ind w:firstLine="600"/>
        <w:jc w:val="both"/>
      </w:pPr>
      <w:r>
        <w:rPr>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line="264" w:lineRule="auto"/>
        <w:ind w:firstLine="600"/>
        <w:jc w:val="both"/>
      </w:pPr>
      <w:r>
        <w:rPr>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line="264" w:lineRule="auto"/>
        <w:ind w:firstLine="600"/>
        <w:jc w:val="both"/>
      </w:pPr>
      <w:r>
        <w:rPr>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line="264" w:lineRule="auto"/>
        <w:ind w:firstLine="600"/>
        <w:jc w:val="both"/>
      </w:pPr>
      <w:r>
        <w:rPr>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p>
      <w:pPr>
        <w:spacing w:line="264" w:lineRule="auto"/>
        <w:ind w:left="120"/>
        <w:jc w:val="center"/>
        <w:rPr>
          <w:b/>
          <w:color w:val="000000"/>
          <w:sz w:val="28"/>
        </w:rPr>
      </w:pPr>
    </w:p>
    <w:p>
      <w:pPr>
        <w:spacing w:line="264" w:lineRule="auto"/>
        <w:ind w:left="120"/>
        <w:jc w:val="center"/>
      </w:pPr>
      <w:r>
        <w:rPr>
          <w:b/>
          <w:color w:val="000000"/>
          <w:sz w:val="28"/>
        </w:rPr>
        <w:t>СОДЕРЖАНИЕ ОБУЧЕНИЯ</w:t>
      </w:r>
    </w:p>
    <w:p>
      <w:pPr>
        <w:spacing w:line="264" w:lineRule="auto"/>
        <w:ind w:left="120"/>
        <w:jc w:val="both"/>
      </w:pPr>
    </w:p>
    <w:p>
      <w:pPr>
        <w:spacing w:line="264" w:lineRule="auto"/>
        <w:ind w:firstLine="600"/>
      </w:pPr>
      <w:r>
        <w:rPr>
          <w:b/>
          <w:color w:val="000000"/>
          <w:spacing w:val="-2"/>
          <w:sz w:val="28"/>
        </w:rPr>
        <w:t>Модуль № 1. «Основы комплексной безопасности».</w:t>
      </w:r>
    </w:p>
    <w:p>
      <w:pPr>
        <w:spacing w:line="264" w:lineRule="auto"/>
        <w:ind w:firstLine="600"/>
      </w:pPr>
      <w:r>
        <w:rPr>
          <w:color w:val="000000"/>
          <w:spacing w:val="-2"/>
          <w:sz w:val="28"/>
        </w:rPr>
        <w:t>Культура безопасности жизнедеятельности в современном обществе.</w:t>
      </w:r>
    </w:p>
    <w:p>
      <w:pPr>
        <w:spacing w:line="264" w:lineRule="auto"/>
        <w:ind w:firstLine="600"/>
      </w:pPr>
      <w:r>
        <w:rPr>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line="264" w:lineRule="auto"/>
        <w:ind w:firstLine="600"/>
      </w:pPr>
      <w:r>
        <w:rPr>
          <w:color w:val="000000"/>
          <w:spacing w:val="-2"/>
          <w:sz w:val="28"/>
        </w:rPr>
        <w:t xml:space="preserve">Личностный фактор в обеспечении безопасности жизнедеятельности населения в стране. </w:t>
      </w:r>
    </w:p>
    <w:p>
      <w:pPr>
        <w:spacing w:line="264" w:lineRule="auto"/>
        <w:ind w:firstLine="600"/>
      </w:pPr>
      <w:r>
        <w:rPr>
          <w:color w:val="000000"/>
          <w:spacing w:val="-2"/>
          <w:sz w:val="28"/>
        </w:rPr>
        <w:t>Общие правила безопасности жизнедеятельности.</w:t>
      </w:r>
    </w:p>
    <w:p>
      <w:pPr>
        <w:spacing w:line="264" w:lineRule="auto"/>
        <w:ind w:firstLine="600"/>
      </w:pPr>
      <w:r>
        <w:rPr>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line="264" w:lineRule="auto"/>
        <w:ind w:firstLine="600"/>
      </w:pPr>
      <w:r>
        <w:rPr>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line="264" w:lineRule="auto"/>
        <w:ind w:firstLine="600"/>
      </w:pPr>
      <w:r>
        <w:rPr>
          <w:color w:val="000000"/>
          <w:spacing w:val="-2"/>
          <w:sz w:val="28"/>
        </w:rPr>
        <w:t>Как не стать жертвой информационной войны.</w:t>
      </w:r>
    </w:p>
    <w:p>
      <w:pPr>
        <w:spacing w:line="264" w:lineRule="auto"/>
        <w:ind w:firstLine="600"/>
      </w:pPr>
      <w:r>
        <w:rPr>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line="264" w:lineRule="auto"/>
        <w:ind w:firstLine="600"/>
      </w:pPr>
      <w:r>
        <w:rPr>
          <w:color w:val="000000"/>
          <w:spacing w:val="-2"/>
          <w:sz w:val="28"/>
        </w:rPr>
        <w:t>Обязанности участников дорожного движения. Правила дорожного движения для пешеходов, пассажиров, водителей.</w:t>
      </w:r>
    </w:p>
    <w:p>
      <w:pPr>
        <w:spacing w:line="264" w:lineRule="auto"/>
        <w:ind w:firstLine="600"/>
      </w:pPr>
      <w:r>
        <w:rPr>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line="264" w:lineRule="auto"/>
        <w:ind w:firstLine="600"/>
      </w:pPr>
      <w:r>
        <w:rPr>
          <w:color w:val="000000"/>
          <w:spacing w:val="-2"/>
          <w:sz w:val="28"/>
        </w:rPr>
        <w:t>Безопасное поведение на различных видах транспорта.</w:t>
      </w:r>
    </w:p>
    <w:p>
      <w:pPr>
        <w:spacing w:line="264" w:lineRule="auto"/>
        <w:ind w:firstLine="600"/>
      </w:pPr>
      <w:r>
        <w:rPr>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line="264" w:lineRule="auto"/>
        <w:ind w:firstLine="600"/>
      </w:pPr>
      <w:r>
        <w:rPr>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line="264" w:lineRule="auto"/>
        <w:ind w:firstLine="600"/>
      </w:pPr>
      <w:r>
        <w:rPr>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line="264" w:lineRule="auto"/>
        <w:ind w:firstLine="600"/>
      </w:pPr>
      <w:r>
        <w:rPr>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line="264" w:lineRule="auto"/>
        <w:ind w:firstLine="600"/>
      </w:pPr>
      <w:r>
        <w:rPr>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line="264" w:lineRule="auto"/>
        <w:ind w:firstLine="600"/>
      </w:pPr>
      <w:r>
        <w:rPr>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line="264" w:lineRule="auto"/>
        <w:ind w:firstLine="600"/>
      </w:pPr>
      <w:r>
        <w:rPr>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line="264" w:lineRule="auto"/>
        <w:ind w:firstLine="600"/>
      </w:pPr>
      <w:r>
        <w:rPr>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line="264" w:lineRule="auto"/>
        <w:ind w:firstLine="600"/>
      </w:pPr>
      <w:r>
        <w:rPr>
          <w:color w:val="000000"/>
          <w:spacing w:val="-2"/>
          <w:sz w:val="28"/>
        </w:rPr>
        <w:t>Порядок действий при попадании в опасную ситуацию. Порядок действий в случаях, когда потерялся человек.</w:t>
      </w:r>
    </w:p>
    <w:p>
      <w:pPr>
        <w:spacing w:line="264" w:lineRule="auto"/>
        <w:ind w:firstLine="600"/>
      </w:pPr>
      <w:r>
        <w:rPr>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line="264" w:lineRule="auto"/>
        <w:ind w:firstLine="600"/>
      </w:pPr>
      <w:r>
        <w:rPr>
          <w:b/>
          <w:color w:val="000000"/>
          <w:spacing w:val="-2"/>
          <w:sz w:val="28"/>
        </w:rPr>
        <w:t xml:space="preserve">Модуль № 2. «Основы обороны государства». </w:t>
      </w:r>
    </w:p>
    <w:p>
      <w:pPr>
        <w:spacing w:line="264" w:lineRule="auto"/>
        <w:ind w:firstLine="600"/>
      </w:pPr>
      <w:r>
        <w:rPr>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line="264" w:lineRule="auto"/>
        <w:ind w:firstLine="600"/>
      </w:pPr>
      <w:r>
        <w:rPr>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line="264" w:lineRule="auto"/>
        <w:ind w:firstLine="600"/>
      </w:pPr>
      <w:r>
        <w:rPr>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line="264" w:lineRule="auto"/>
        <w:ind w:firstLine="600"/>
      </w:pPr>
      <w:r>
        <w:rPr>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line="264" w:lineRule="auto"/>
        <w:ind w:firstLine="600"/>
      </w:pPr>
      <w:r>
        <w:rPr>
          <w:color w:val="000000"/>
          <w:spacing w:val="-2"/>
          <w:sz w:val="28"/>
        </w:rPr>
        <w:t>Дни воинской славы (победные дни) России. Памятные даты России.</w:t>
      </w:r>
    </w:p>
    <w:p>
      <w:pPr>
        <w:spacing w:line="264" w:lineRule="auto"/>
        <w:ind w:firstLine="600"/>
      </w:pPr>
      <w:r>
        <w:rPr>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line="264" w:lineRule="auto"/>
        <w:ind w:firstLine="600"/>
      </w:pPr>
      <w:r>
        <w:rPr>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line="264" w:lineRule="auto"/>
        <w:ind w:firstLine="600"/>
      </w:pPr>
      <w:r>
        <w:rPr>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line="264" w:lineRule="auto"/>
        <w:ind w:firstLine="600"/>
      </w:pPr>
      <w:r>
        <w:rPr>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line="264" w:lineRule="auto"/>
        <w:ind w:firstLine="600"/>
      </w:pPr>
      <w:r>
        <w:rPr>
          <w:b/>
          <w:color w:val="000000"/>
          <w:spacing w:val="-2"/>
          <w:sz w:val="28"/>
        </w:rPr>
        <w:t>Модуль № 3. «Военно-профессиональная деятельность».</w:t>
      </w:r>
    </w:p>
    <w:p>
      <w:pPr>
        <w:spacing w:line="264" w:lineRule="auto"/>
        <w:ind w:firstLine="600"/>
      </w:pPr>
      <w:r>
        <w:rPr>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line="264" w:lineRule="auto"/>
        <w:ind w:firstLine="600"/>
      </w:pPr>
      <w:r>
        <w:rPr>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line="264" w:lineRule="auto"/>
        <w:ind w:firstLine="600"/>
      </w:pPr>
      <w:r>
        <w:rPr>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line="264" w:lineRule="auto"/>
        <w:ind w:firstLine="600"/>
      </w:pPr>
      <w:r>
        <w:rPr>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line="264" w:lineRule="auto"/>
        <w:ind w:firstLine="600"/>
      </w:pPr>
      <w:r>
        <w:rPr>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line="264" w:lineRule="auto"/>
        <w:ind w:firstLine="600"/>
      </w:pPr>
      <w:r>
        <w:rPr>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line="264" w:lineRule="auto"/>
        <w:ind w:firstLine="600"/>
      </w:pPr>
      <w:r>
        <w:rPr>
          <w:b/>
          <w:color w:val="000000"/>
          <w:spacing w:val="-2"/>
          <w:sz w:val="28"/>
        </w:rPr>
        <w:t>Модуль № 4. «Защита населения Российской Федерации от опасных и чрезвычайных ситуаций».</w:t>
      </w:r>
    </w:p>
    <w:p>
      <w:pPr>
        <w:spacing w:line="264" w:lineRule="auto"/>
        <w:ind w:firstLine="600"/>
      </w:pPr>
      <w:r>
        <w:rPr>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line="264" w:lineRule="auto"/>
        <w:ind w:firstLine="600"/>
      </w:pPr>
      <w:r>
        <w:rPr>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line="264" w:lineRule="auto"/>
        <w:ind w:firstLine="600"/>
      </w:pPr>
      <w:r>
        <w:rPr>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line="264" w:lineRule="auto"/>
        <w:ind w:firstLine="600"/>
      </w:pPr>
      <w:r>
        <w:rPr>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line="264" w:lineRule="auto"/>
        <w:ind w:firstLine="600"/>
      </w:pPr>
      <w:r>
        <w:rPr>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line="264" w:lineRule="auto"/>
        <w:ind w:firstLine="600"/>
      </w:pPr>
      <w:r>
        <w:rPr>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line="264" w:lineRule="auto"/>
        <w:ind w:firstLine="600"/>
      </w:pPr>
      <w:r>
        <w:rPr>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line="264" w:lineRule="auto"/>
        <w:ind w:firstLine="600"/>
      </w:pPr>
      <w:r>
        <w:rPr>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line="264" w:lineRule="auto"/>
        <w:ind w:firstLine="600"/>
      </w:pPr>
      <w:r>
        <w:rPr>
          <w:b/>
          <w:color w:val="000000"/>
          <w:spacing w:val="-2"/>
          <w:sz w:val="28"/>
        </w:rPr>
        <w:t>Модуль № 5. «Безопасность в природной среде и экологическая безопасность».</w:t>
      </w:r>
    </w:p>
    <w:p>
      <w:pPr>
        <w:spacing w:line="264" w:lineRule="auto"/>
        <w:ind w:firstLine="600"/>
      </w:pPr>
      <w:r>
        <w:rPr>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line="264" w:lineRule="auto"/>
        <w:ind w:firstLine="600"/>
      </w:pPr>
      <w:r>
        <w:rPr>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line="264" w:lineRule="auto"/>
        <w:ind w:firstLine="600"/>
      </w:pPr>
      <w:r>
        <w:rPr>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line="264" w:lineRule="auto"/>
        <w:ind w:firstLine="600"/>
      </w:pPr>
      <w:r>
        <w:rPr>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line="264" w:lineRule="auto"/>
        <w:ind w:firstLine="600"/>
      </w:pPr>
      <w:r>
        <w:rPr>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line="264" w:lineRule="auto"/>
        <w:ind w:firstLine="600"/>
      </w:pPr>
      <w:r>
        <w:rPr>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line="264" w:lineRule="auto"/>
        <w:ind w:firstLine="600"/>
      </w:pPr>
      <w:r>
        <w:rPr>
          <w:b/>
          <w:color w:val="000000"/>
          <w:spacing w:val="-2"/>
          <w:sz w:val="28"/>
        </w:rPr>
        <w:t>Модуль № 6. «Основы противодействия экстремизму и терроризму».</w:t>
      </w:r>
    </w:p>
    <w:p>
      <w:pPr>
        <w:spacing w:line="264" w:lineRule="auto"/>
        <w:ind w:firstLine="600"/>
      </w:pPr>
      <w:r>
        <w:rPr>
          <w:color w:val="000000"/>
          <w:spacing w:val="-2"/>
          <w:sz w:val="28"/>
        </w:rPr>
        <w:t>Разновидности экстремистской деятельности. Внешние и внутренние экстремистские угрозы.</w:t>
      </w:r>
    </w:p>
    <w:p>
      <w:pPr>
        <w:spacing w:line="264" w:lineRule="auto"/>
        <w:ind w:firstLine="600"/>
      </w:pPr>
      <w:r>
        <w:rPr>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line="264" w:lineRule="auto"/>
        <w:ind w:firstLine="600"/>
      </w:pPr>
      <w:r>
        <w:rPr>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line="264" w:lineRule="auto"/>
        <w:ind w:firstLine="600"/>
      </w:pPr>
      <w:r>
        <w:rPr>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line="264" w:lineRule="auto"/>
        <w:ind w:firstLine="600"/>
      </w:pPr>
      <w:r>
        <w:rPr>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line="264" w:lineRule="auto"/>
        <w:ind w:firstLine="600"/>
      </w:pPr>
      <w:r>
        <w:rPr>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line="264" w:lineRule="auto"/>
        <w:ind w:firstLine="600"/>
      </w:pPr>
      <w:r>
        <w:rPr>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line="264" w:lineRule="auto"/>
        <w:ind w:firstLine="600"/>
      </w:pPr>
      <w:r>
        <w:rPr>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line="264" w:lineRule="auto"/>
        <w:ind w:firstLine="600"/>
      </w:pPr>
      <w:r>
        <w:rPr>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line="264" w:lineRule="auto"/>
        <w:ind w:firstLine="600"/>
      </w:pPr>
      <w:r>
        <w:rPr>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line="264" w:lineRule="auto"/>
        <w:ind w:firstLine="600"/>
      </w:pPr>
      <w:r>
        <w:rPr>
          <w:b/>
          <w:color w:val="000000"/>
          <w:spacing w:val="-2"/>
          <w:sz w:val="28"/>
        </w:rPr>
        <w:t>Модуль № 7. «Основы здорового образа жизни».</w:t>
      </w:r>
    </w:p>
    <w:p>
      <w:pPr>
        <w:spacing w:line="264" w:lineRule="auto"/>
        <w:ind w:firstLine="600"/>
      </w:pPr>
      <w:r>
        <w:rPr>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line="264" w:lineRule="auto"/>
        <w:ind w:firstLine="600"/>
      </w:pPr>
      <w:r>
        <w:rPr>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line="264" w:lineRule="auto"/>
        <w:ind w:firstLine="600"/>
      </w:pPr>
      <w:r>
        <w:rPr>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line="264" w:lineRule="auto"/>
        <w:ind w:firstLine="600"/>
      </w:pPr>
      <w:r>
        <w:rPr>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line="264" w:lineRule="auto"/>
        <w:ind w:firstLine="600"/>
      </w:pPr>
      <w:r>
        <w:rPr>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line="264" w:lineRule="auto"/>
        <w:ind w:firstLine="600"/>
      </w:pPr>
      <w:r>
        <w:rPr>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line="264" w:lineRule="auto"/>
        <w:ind w:firstLine="600"/>
      </w:pPr>
      <w:r>
        <w:rPr>
          <w:b/>
          <w:color w:val="000000"/>
          <w:spacing w:val="-2"/>
          <w:sz w:val="28"/>
        </w:rPr>
        <w:t>Модуль № 8. «Основы медицинских знаний и оказание первой помощи».</w:t>
      </w:r>
    </w:p>
    <w:p>
      <w:pPr>
        <w:spacing w:line="264" w:lineRule="auto"/>
        <w:ind w:firstLine="600"/>
      </w:pPr>
      <w:r>
        <w:rPr>
          <w:color w:val="000000"/>
          <w:spacing w:val="-2"/>
          <w:sz w:val="28"/>
        </w:rPr>
        <w:t>Освоение основ медицинских знаний.</w:t>
      </w:r>
    </w:p>
    <w:p>
      <w:pPr>
        <w:spacing w:line="264" w:lineRule="auto"/>
        <w:ind w:firstLine="600"/>
      </w:pPr>
      <w:r>
        <w:rPr>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line="264" w:lineRule="auto"/>
        <w:ind w:firstLine="600"/>
      </w:pPr>
      <w:r>
        <w:rPr>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line="264" w:lineRule="auto"/>
        <w:ind w:firstLine="600"/>
      </w:pPr>
      <w:r>
        <w:rPr>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line="264" w:lineRule="auto"/>
        <w:ind w:firstLine="600"/>
      </w:pPr>
      <w:r>
        <w:rPr>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line="264" w:lineRule="auto"/>
        <w:ind w:firstLine="600"/>
      </w:pPr>
      <w:r>
        <w:rPr>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line="264" w:lineRule="auto"/>
        <w:ind w:firstLine="600"/>
      </w:pPr>
      <w:r>
        <w:rPr>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line="264" w:lineRule="auto"/>
        <w:ind w:firstLine="600"/>
      </w:pPr>
      <w:r>
        <w:rPr>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line="264" w:lineRule="auto"/>
        <w:ind w:firstLine="600"/>
      </w:pPr>
      <w:r>
        <w:rPr>
          <w:color w:val="000000"/>
          <w:spacing w:val="-2"/>
          <w:sz w:val="28"/>
        </w:rPr>
        <w:t>Составы аптечек для оказания первой помощи в различных условиях.</w:t>
      </w:r>
    </w:p>
    <w:p>
      <w:pPr>
        <w:spacing w:line="264" w:lineRule="auto"/>
        <w:ind w:firstLine="600"/>
      </w:pPr>
      <w:r>
        <w:rPr>
          <w:color w:val="000000"/>
          <w:spacing w:val="-2"/>
          <w:sz w:val="28"/>
        </w:rPr>
        <w:t>Правила и способы переноски (транспортировки) пострадавших.</w:t>
      </w:r>
    </w:p>
    <w:p>
      <w:pPr>
        <w:spacing w:line="264" w:lineRule="auto"/>
        <w:ind w:firstLine="600"/>
      </w:pPr>
      <w:r>
        <w:rPr>
          <w:b/>
          <w:color w:val="000000"/>
          <w:spacing w:val="-2"/>
          <w:sz w:val="28"/>
        </w:rPr>
        <w:t>Модуль № 9. «Элементы начальной военной подготовки».</w:t>
      </w:r>
    </w:p>
    <w:p>
      <w:pPr>
        <w:spacing w:line="264" w:lineRule="auto"/>
        <w:ind w:firstLine="600"/>
      </w:pPr>
      <w:r>
        <w:rPr>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line="264" w:lineRule="auto"/>
        <w:ind w:firstLine="600"/>
      </w:pPr>
      <w:r>
        <w:rPr>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line="264" w:lineRule="auto"/>
        <w:ind w:firstLine="600"/>
      </w:pPr>
      <w:r>
        <w:rPr>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line="264" w:lineRule="auto"/>
        <w:ind w:firstLine="600"/>
      </w:pPr>
      <w:r>
        <w:rPr>
          <w:color w:val="000000"/>
          <w:spacing w:val="-2"/>
          <w:sz w:val="28"/>
        </w:rPr>
        <w:t xml:space="preserve">Способы передвижения в бою при действиях в пешем порядке. </w:t>
      </w:r>
    </w:p>
    <w:p>
      <w:pPr>
        <w:spacing w:line="264" w:lineRule="auto"/>
        <w:ind w:firstLine="600"/>
      </w:pPr>
      <w:r>
        <w:rPr>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pStyle w:val="32"/>
        <w:tabs>
          <w:tab w:val="left" w:pos="1843"/>
        </w:tabs>
        <w:ind w:left="720" w:right="992" w:firstLine="273"/>
        <w:rPr>
          <w:color w:val="000000"/>
          <w:spacing w:val="-2"/>
          <w:sz w:val="28"/>
        </w:rPr>
      </w:pPr>
      <w:r>
        <w:rPr>
          <w:color w:val="000000"/>
          <w:spacing w:val="-2"/>
          <w:sz w:val="28"/>
        </w:rPr>
        <w:t>Сооружения для защиты личного состава. Открытая щель. Перекрытая щель. Блиндаж. Укрытия для боевой техники. Убежища</w:t>
      </w:r>
    </w:p>
    <w:p>
      <w:pPr>
        <w:pStyle w:val="32"/>
        <w:tabs>
          <w:tab w:val="left" w:pos="1843"/>
        </w:tabs>
        <w:ind w:left="720" w:right="992" w:firstLine="273"/>
        <w:jc w:val="center"/>
        <w:rPr>
          <w:color w:val="000000"/>
          <w:spacing w:val="-2"/>
          <w:sz w:val="28"/>
        </w:rPr>
      </w:pPr>
    </w:p>
    <w:p>
      <w:pPr>
        <w:pStyle w:val="32"/>
        <w:tabs>
          <w:tab w:val="left" w:pos="1843"/>
        </w:tabs>
        <w:ind w:left="720" w:right="992" w:firstLine="273"/>
        <w:jc w:val="center"/>
        <w:rPr>
          <w:color w:val="000000"/>
          <w:spacing w:val="-2"/>
          <w:sz w:val="28"/>
        </w:rPr>
      </w:pPr>
    </w:p>
    <w:p>
      <w:pPr>
        <w:pStyle w:val="32"/>
        <w:tabs>
          <w:tab w:val="left" w:pos="1843"/>
        </w:tabs>
        <w:ind w:left="720" w:right="992" w:firstLine="273"/>
        <w:jc w:val="center"/>
        <w:rPr>
          <w:color w:val="000000"/>
          <w:spacing w:val="-2"/>
          <w:sz w:val="28"/>
        </w:rPr>
      </w:pPr>
    </w:p>
    <w:p>
      <w:pPr>
        <w:pStyle w:val="32"/>
        <w:tabs>
          <w:tab w:val="left" w:pos="1843"/>
        </w:tabs>
        <w:ind w:left="720" w:right="992" w:firstLine="273"/>
        <w:jc w:val="center"/>
        <w:rPr>
          <w:color w:val="000000"/>
          <w:spacing w:val="-2"/>
          <w:sz w:val="28"/>
        </w:rPr>
      </w:pPr>
    </w:p>
    <w:p>
      <w:pPr>
        <w:pStyle w:val="32"/>
        <w:tabs>
          <w:tab w:val="left" w:pos="1843"/>
        </w:tabs>
        <w:ind w:left="720" w:right="992" w:firstLine="273"/>
        <w:jc w:val="center"/>
        <w:rPr>
          <w:color w:val="000000"/>
          <w:spacing w:val="-2"/>
          <w:sz w:val="28"/>
        </w:rPr>
      </w:pPr>
    </w:p>
    <w:p>
      <w:pPr>
        <w:ind w:left="120"/>
      </w:pPr>
      <w:r>
        <w:rPr>
          <w:b/>
          <w:color w:val="000000"/>
          <w:sz w:val="28"/>
        </w:rPr>
        <w:t xml:space="preserve">ТЕМАТИЧЕСКОЕ ПЛАНИРОВАНИЕ </w:t>
      </w:r>
    </w:p>
    <w:p>
      <w:pPr>
        <w:ind w:left="120"/>
      </w:pPr>
      <w:r>
        <w:rPr>
          <w:b/>
          <w:color w:val="000000"/>
          <w:sz w:val="28"/>
        </w:rPr>
        <w:t xml:space="preserve"> 10 КЛАСС </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61"/>
        <w:gridCol w:w="3010"/>
        <w:gridCol w:w="791"/>
        <w:gridCol w:w="1189"/>
        <w:gridCol w:w="1224"/>
        <w:gridCol w:w="31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vMerge w:val="restart"/>
            <w:tcMar>
              <w:top w:w="50" w:type="dxa"/>
              <w:left w:w="100" w:type="dxa"/>
            </w:tcMar>
            <w:vAlign w:val="center"/>
          </w:tcPr>
          <w:p>
            <w:pPr>
              <w:ind w:left="135"/>
            </w:pPr>
            <w:r>
              <w:rPr>
                <w:b/>
                <w:color w:val="000000"/>
              </w:rPr>
              <w:t xml:space="preserve">№ п/п </w:t>
            </w:r>
          </w:p>
          <w:p>
            <w:pPr>
              <w:ind w:left="135"/>
            </w:pPr>
          </w:p>
        </w:tc>
        <w:tc>
          <w:tcPr>
            <w:tcW w:w="2107" w:type="dxa"/>
            <w:vMerge w:val="restart"/>
            <w:tcMar>
              <w:top w:w="50" w:type="dxa"/>
              <w:left w:w="100" w:type="dxa"/>
            </w:tcMar>
            <w:vAlign w:val="center"/>
          </w:tcPr>
          <w:p>
            <w:pPr>
              <w:ind w:left="135"/>
            </w:pPr>
            <w:r>
              <w:rPr>
                <w:b/>
                <w:color w:val="000000"/>
              </w:rPr>
              <w:t xml:space="preserve">Наименование разделов и тем программы </w:t>
            </w:r>
          </w:p>
          <w:p>
            <w:pPr>
              <w:ind w:left="135"/>
            </w:pPr>
          </w:p>
        </w:tc>
        <w:tc>
          <w:tcPr>
            <w:tcW w:w="0" w:type="auto"/>
            <w:gridSpan w:val="3"/>
            <w:tcMar>
              <w:top w:w="50" w:type="dxa"/>
              <w:left w:w="100" w:type="dxa"/>
            </w:tcMar>
            <w:vAlign w:val="center"/>
          </w:tcPr>
          <w:p>
            <w:r>
              <w:rPr>
                <w:b/>
                <w:color w:val="000000"/>
              </w:rPr>
              <w:t>Количество часов</w:t>
            </w:r>
          </w:p>
        </w:tc>
        <w:tc>
          <w:tcPr>
            <w:tcW w:w="2636" w:type="dxa"/>
            <w:vMerge w:val="restart"/>
            <w:tcMar>
              <w:top w:w="50" w:type="dxa"/>
              <w:left w:w="100" w:type="dxa"/>
            </w:tcMar>
            <w:vAlign w:val="center"/>
          </w:tcPr>
          <w:p>
            <w:pPr>
              <w:ind w:left="135"/>
            </w:pPr>
            <w:r>
              <w:rPr>
                <w:b/>
                <w:color w:val="000000"/>
              </w:rPr>
              <w:t xml:space="preserve">Электронные (цифровые) образовательные ресурсы </w:t>
            </w:r>
          </w:p>
          <w:p>
            <w:pPr>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867" w:type="dxa"/>
            <w:tcMar>
              <w:top w:w="50" w:type="dxa"/>
              <w:left w:w="100" w:type="dxa"/>
            </w:tcMar>
            <w:vAlign w:val="center"/>
          </w:tcPr>
          <w:p>
            <w:pPr>
              <w:ind w:left="135"/>
            </w:pPr>
            <w:r>
              <w:rPr>
                <w:b/>
                <w:color w:val="000000"/>
              </w:rPr>
              <w:t xml:space="preserve">Всего </w:t>
            </w:r>
          </w:p>
          <w:p>
            <w:pPr>
              <w:ind w:left="135"/>
            </w:pPr>
          </w:p>
        </w:tc>
        <w:tc>
          <w:tcPr>
            <w:tcW w:w="1666" w:type="dxa"/>
            <w:tcMar>
              <w:top w:w="50" w:type="dxa"/>
              <w:left w:w="100" w:type="dxa"/>
            </w:tcMar>
            <w:vAlign w:val="center"/>
          </w:tcPr>
          <w:p>
            <w:pPr>
              <w:ind w:left="135"/>
            </w:pPr>
            <w:r>
              <w:rPr>
                <w:b/>
                <w:color w:val="000000"/>
              </w:rPr>
              <w:t xml:space="preserve">Контрольные работы </w:t>
            </w:r>
          </w:p>
          <w:p>
            <w:pPr>
              <w:ind w:left="135"/>
            </w:pPr>
          </w:p>
        </w:tc>
        <w:tc>
          <w:tcPr>
            <w:tcW w:w="1727" w:type="dxa"/>
            <w:tcMar>
              <w:top w:w="50" w:type="dxa"/>
              <w:left w:w="100" w:type="dxa"/>
            </w:tcMar>
            <w:vAlign w:val="center"/>
          </w:tcPr>
          <w:p>
            <w:pPr>
              <w:ind w:left="135"/>
            </w:pPr>
            <w:r>
              <w:rPr>
                <w:b/>
                <w:color w:val="000000"/>
              </w:rPr>
              <w:t xml:space="preserve">Практические работы </w:t>
            </w:r>
          </w:p>
          <w:p>
            <w:pPr>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1.</w:t>
            </w:r>
            <w:r>
              <w:rPr>
                <w:color w:val="000000"/>
              </w:rPr>
              <w:t xml:space="preserve"> </w:t>
            </w:r>
            <w:r>
              <w:rPr>
                <w:b/>
                <w:color w:val="000000"/>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1.1</w:t>
            </w:r>
          </w:p>
        </w:tc>
        <w:tc>
          <w:tcPr>
            <w:tcW w:w="2107" w:type="dxa"/>
            <w:tcMar>
              <w:top w:w="50" w:type="dxa"/>
              <w:left w:w="100" w:type="dxa"/>
            </w:tcMar>
            <w:vAlign w:val="center"/>
          </w:tcPr>
          <w:p>
            <w:pPr>
              <w:ind w:left="135"/>
            </w:pPr>
            <w:r>
              <w:rPr>
                <w:color w:val="000000"/>
              </w:rPr>
              <w:t>Культура безопасности жизнедеятельности населения</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1.2</w:t>
            </w:r>
          </w:p>
        </w:tc>
        <w:tc>
          <w:tcPr>
            <w:tcW w:w="2107" w:type="dxa"/>
            <w:tcMar>
              <w:top w:w="50" w:type="dxa"/>
              <w:left w:w="100" w:type="dxa"/>
            </w:tcMar>
            <w:vAlign w:val="center"/>
          </w:tcPr>
          <w:p>
            <w:pPr>
              <w:ind w:left="135"/>
            </w:pPr>
            <w:r>
              <w:rPr>
                <w:color w:val="000000"/>
              </w:rPr>
              <w:t>Опасности вовлечения молодёжи в противозаконную и антиобщественную деятельность</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1.3</w:t>
            </w:r>
          </w:p>
        </w:tc>
        <w:tc>
          <w:tcPr>
            <w:tcW w:w="2107" w:type="dxa"/>
            <w:tcMar>
              <w:top w:w="50" w:type="dxa"/>
              <w:left w:w="100" w:type="dxa"/>
            </w:tcMar>
            <w:vAlign w:val="center"/>
          </w:tcPr>
          <w:p>
            <w:pPr>
              <w:ind w:left="135"/>
            </w:pPr>
            <w:r>
              <w:rPr>
                <w:color w:val="000000"/>
              </w:rPr>
              <w:t>Безопасность на транспорте</w:t>
            </w:r>
          </w:p>
        </w:tc>
        <w:tc>
          <w:tcPr>
            <w:tcW w:w="867" w:type="dxa"/>
            <w:tcMar>
              <w:top w:w="50" w:type="dxa"/>
              <w:left w:w="100" w:type="dxa"/>
            </w:tcMar>
            <w:vAlign w:val="center"/>
          </w:tcPr>
          <w:p>
            <w:pPr>
              <w:ind w:left="135"/>
              <w:jc w:val="center"/>
            </w:pPr>
            <w:r>
              <w:rPr>
                <w:color w:val="000000"/>
              </w:rPr>
              <w:t xml:space="preserve"> 1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5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2.</w:t>
            </w:r>
            <w:r>
              <w:rPr>
                <w:color w:val="000000"/>
              </w:rPr>
              <w:t xml:space="preserve"> </w:t>
            </w:r>
            <w:r>
              <w:rPr>
                <w:b/>
                <w:color w:val="000000"/>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2.1</w:t>
            </w:r>
          </w:p>
        </w:tc>
        <w:tc>
          <w:tcPr>
            <w:tcW w:w="2107" w:type="dxa"/>
            <w:tcMar>
              <w:top w:w="50" w:type="dxa"/>
              <w:left w:w="100" w:type="dxa"/>
            </w:tcMar>
            <w:vAlign w:val="center"/>
          </w:tcPr>
          <w:p>
            <w:pPr>
              <w:ind w:left="135"/>
            </w:pPr>
            <w:r>
              <w:rPr>
                <w:color w:val="000000"/>
              </w:rPr>
              <w:t>Правовые основы подготовки граждан к военной службе</w:t>
            </w:r>
          </w:p>
        </w:tc>
        <w:tc>
          <w:tcPr>
            <w:tcW w:w="867" w:type="dxa"/>
            <w:tcMar>
              <w:top w:w="50" w:type="dxa"/>
              <w:left w:w="100" w:type="dxa"/>
            </w:tcMar>
            <w:vAlign w:val="center"/>
          </w:tcPr>
          <w:p>
            <w:pPr>
              <w:ind w:left="135"/>
              <w:jc w:val="center"/>
            </w:pPr>
            <w:r>
              <w:rPr>
                <w:color w:val="000000"/>
              </w:rPr>
              <w:t xml:space="preserve"> 4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3.</w:t>
            </w:r>
            <w:r>
              <w:rPr>
                <w:color w:val="000000"/>
              </w:rPr>
              <w:t xml:space="preserve"> </w:t>
            </w:r>
            <w:r>
              <w:rPr>
                <w:b/>
                <w:color w:val="000000"/>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3.1</w:t>
            </w:r>
          </w:p>
        </w:tc>
        <w:tc>
          <w:tcPr>
            <w:tcW w:w="2107" w:type="dxa"/>
            <w:tcMar>
              <w:top w:w="50" w:type="dxa"/>
              <w:left w:w="100" w:type="dxa"/>
            </w:tcMar>
            <w:vAlign w:val="center"/>
          </w:tcPr>
          <w:p>
            <w:pPr>
              <w:ind w:left="135"/>
            </w:pPr>
            <w:r>
              <w:rPr>
                <w:color w:val="000000"/>
              </w:rPr>
              <w:t>Выбор воинской профессии</w:t>
            </w:r>
          </w:p>
        </w:tc>
        <w:tc>
          <w:tcPr>
            <w:tcW w:w="867" w:type="dxa"/>
            <w:tcMar>
              <w:top w:w="50" w:type="dxa"/>
              <w:left w:w="100" w:type="dxa"/>
            </w:tcMar>
            <w:vAlign w:val="center"/>
          </w:tcPr>
          <w:p>
            <w:pPr>
              <w:ind w:left="135"/>
              <w:jc w:val="center"/>
            </w:pPr>
            <w:r>
              <w:rPr>
                <w:color w:val="000000"/>
              </w:rPr>
              <w:t xml:space="preserve"> 3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3.2</w:t>
            </w:r>
          </w:p>
        </w:tc>
        <w:tc>
          <w:tcPr>
            <w:tcW w:w="2107" w:type="dxa"/>
            <w:tcMar>
              <w:top w:w="50" w:type="dxa"/>
              <w:left w:w="100" w:type="dxa"/>
            </w:tcMar>
            <w:vAlign w:val="center"/>
          </w:tcPr>
          <w:p>
            <w:pPr>
              <w:ind w:left="135"/>
            </w:pPr>
            <w:r>
              <w:rPr>
                <w:color w:val="000000"/>
              </w:rPr>
              <w:t>Воинские символы, традиции и ритуалы в Вооружённых Силах Российской Федерации</w:t>
            </w:r>
          </w:p>
        </w:tc>
        <w:tc>
          <w:tcPr>
            <w:tcW w:w="867" w:type="dxa"/>
            <w:tcMar>
              <w:top w:w="50" w:type="dxa"/>
              <w:left w:w="100" w:type="dxa"/>
            </w:tcMar>
            <w:vAlign w:val="center"/>
          </w:tcPr>
          <w:p>
            <w:pPr>
              <w:ind w:left="135"/>
              <w:jc w:val="center"/>
            </w:pPr>
            <w:r>
              <w:rPr>
                <w:color w:val="000000"/>
              </w:rPr>
              <w:t xml:space="preserve"> 3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6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4.</w:t>
            </w:r>
            <w:r>
              <w:rPr>
                <w:color w:val="000000"/>
              </w:rPr>
              <w:t xml:space="preserve"> </w:t>
            </w:r>
            <w:r>
              <w:rPr>
                <w:b/>
                <w:color w:val="000000"/>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4.1</w:t>
            </w:r>
          </w:p>
        </w:tc>
        <w:tc>
          <w:tcPr>
            <w:tcW w:w="2107" w:type="dxa"/>
            <w:tcMar>
              <w:top w:w="50" w:type="dxa"/>
              <w:left w:w="100" w:type="dxa"/>
            </w:tcMar>
            <w:vAlign w:val="center"/>
          </w:tcPr>
          <w:p>
            <w:pPr>
              <w:ind w:left="135"/>
            </w:pPr>
            <w:r>
              <w:rPr>
                <w:color w:val="000000"/>
              </w:rPr>
              <w:t>Организация защиты населения от опасных и чрезвычайных ситуаций</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5.</w:t>
            </w:r>
            <w:r>
              <w:rPr>
                <w:color w:val="000000"/>
              </w:rPr>
              <w:t xml:space="preserve"> </w:t>
            </w:r>
            <w:r>
              <w:rPr>
                <w:b/>
                <w:color w:val="000000"/>
              </w:rPr>
              <w:t>Модуль "Безопасность в природной среде и экологическая безопасность"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5.1</w:t>
            </w:r>
          </w:p>
        </w:tc>
        <w:tc>
          <w:tcPr>
            <w:tcW w:w="2107" w:type="dxa"/>
            <w:tcMar>
              <w:top w:w="50" w:type="dxa"/>
              <w:left w:w="100" w:type="dxa"/>
            </w:tcMar>
            <w:vAlign w:val="center"/>
          </w:tcPr>
          <w:p>
            <w:pPr>
              <w:ind w:left="135"/>
            </w:pPr>
            <w:r>
              <w:rPr>
                <w:color w:val="000000"/>
              </w:rPr>
              <w:t>Основные правила безопасного поведения на природе и экологическая безопасность</w:t>
            </w:r>
          </w:p>
        </w:tc>
        <w:tc>
          <w:tcPr>
            <w:tcW w:w="867" w:type="dxa"/>
            <w:tcMar>
              <w:top w:w="50" w:type="dxa"/>
              <w:left w:w="100" w:type="dxa"/>
            </w:tcMar>
            <w:vAlign w:val="center"/>
          </w:tcPr>
          <w:p>
            <w:pPr>
              <w:ind w:left="135"/>
              <w:jc w:val="center"/>
            </w:pPr>
            <w:r>
              <w:rPr>
                <w:color w:val="000000"/>
              </w:rPr>
              <w:t xml:space="preserve"> 4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6.</w:t>
            </w:r>
            <w:r>
              <w:rPr>
                <w:color w:val="000000"/>
              </w:rPr>
              <w:t xml:space="preserve"> </w:t>
            </w:r>
            <w:r>
              <w:rPr>
                <w:b/>
                <w:color w:val="000000"/>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6.1</w:t>
            </w:r>
          </w:p>
        </w:tc>
        <w:tc>
          <w:tcPr>
            <w:tcW w:w="2107" w:type="dxa"/>
            <w:tcMar>
              <w:top w:w="50" w:type="dxa"/>
              <w:left w:w="100" w:type="dxa"/>
            </w:tcMar>
            <w:vAlign w:val="center"/>
          </w:tcPr>
          <w:p>
            <w:pPr>
              <w:ind w:left="135"/>
            </w:pPr>
            <w:r>
              <w:rPr>
                <w:color w:val="000000"/>
              </w:rPr>
              <w:t>Экстремизм и терроризм - угрозы обществу и каждому человеку</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6.2</w:t>
            </w:r>
          </w:p>
        </w:tc>
        <w:tc>
          <w:tcPr>
            <w:tcW w:w="2107" w:type="dxa"/>
            <w:tcMar>
              <w:top w:w="50" w:type="dxa"/>
              <w:left w:w="100" w:type="dxa"/>
            </w:tcMar>
            <w:vAlign w:val="center"/>
          </w:tcPr>
          <w:p>
            <w:pPr>
              <w:ind w:left="135"/>
            </w:pPr>
            <w:r>
              <w:rPr>
                <w:color w:val="000000"/>
              </w:rPr>
              <w:t>Противодействие экстремизму и терроризму</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7.</w:t>
            </w:r>
            <w:r>
              <w:rPr>
                <w:color w:val="000000"/>
              </w:rPr>
              <w:t xml:space="preserve"> </w:t>
            </w:r>
            <w:r>
              <w:rPr>
                <w:b/>
                <w:color w:val="000000"/>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7.1</w:t>
            </w:r>
          </w:p>
        </w:tc>
        <w:tc>
          <w:tcPr>
            <w:tcW w:w="2107" w:type="dxa"/>
            <w:tcMar>
              <w:top w:w="50" w:type="dxa"/>
              <w:left w:w="100" w:type="dxa"/>
            </w:tcMar>
            <w:vAlign w:val="center"/>
          </w:tcPr>
          <w:p>
            <w:pPr>
              <w:ind w:left="135"/>
            </w:pPr>
            <w:r>
              <w:rPr>
                <w:color w:val="000000"/>
              </w:rPr>
              <w:t>Здоровый образ жизни как средство обеспечения благополучия личности</w:t>
            </w:r>
          </w:p>
        </w:tc>
        <w:tc>
          <w:tcPr>
            <w:tcW w:w="867" w:type="dxa"/>
            <w:tcMar>
              <w:top w:w="50" w:type="dxa"/>
              <w:left w:w="100" w:type="dxa"/>
            </w:tcMar>
            <w:vAlign w:val="center"/>
          </w:tcPr>
          <w:p>
            <w:pPr>
              <w:ind w:left="135"/>
              <w:jc w:val="center"/>
            </w:pPr>
            <w:r>
              <w:rPr>
                <w:color w:val="000000"/>
              </w:rPr>
              <w:t xml:space="preserve"> 2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8.</w:t>
            </w:r>
            <w:r>
              <w:rPr>
                <w:color w:val="000000"/>
              </w:rPr>
              <w:t xml:space="preserve"> </w:t>
            </w:r>
            <w:r>
              <w:rPr>
                <w:b/>
                <w:color w:val="000000"/>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8.1</w:t>
            </w:r>
          </w:p>
        </w:tc>
        <w:tc>
          <w:tcPr>
            <w:tcW w:w="2107" w:type="dxa"/>
            <w:tcMar>
              <w:top w:w="50" w:type="dxa"/>
              <w:left w:w="100" w:type="dxa"/>
            </w:tcMar>
            <w:vAlign w:val="center"/>
          </w:tcPr>
          <w:p>
            <w:pPr>
              <w:ind w:left="135"/>
            </w:pPr>
            <w:r>
              <w:rPr>
                <w:color w:val="000000"/>
              </w:rPr>
              <w:t>Освоение основ медицинских знаний</w:t>
            </w:r>
          </w:p>
        </w:tc>
        <w:tc>
          <w:tcPr>
            <w:tcW w:w="867" w:type="dxa"/>
            <w:tcMar>
              <w:top w:w="50" w:type="dxa"/>
              <w:left w:w="100" w:type="dxa"/>
            </w:tcMar>
            <w:vAlign w:val="center"/>
          </w:tcPr>
          <w:p>
            <w:pPr>
              <w:ind w:left="135"/>
              <w:jc w:val="center"/>
            </w:pPr>
            <w:r>
              <w:rPr>
                <w:color w:val="000000"/>
              </w:rPr>
              <w:t xml:space="preserve"> 3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9.</w:t>
            </w:r>
            <w:r>
              <w:rPr>
                <w:color w:val="000000"/>
              </w:rPr>
              <w:t xml:space="preserve"> </w:t>
            </w:r>
            <w:r>
              <w:rPr>
                <w:b/>
                <w:color w:val="000000"/>
              </w:rPr>
              <w:t>Модуль "Элементы начальной военной подготовки"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635" w:type="dxa"/>
            <w:tcMar>
              <w:top w:w="50" w:type="dxa"/>
              <w:left w:w="100" w:type="dxa"/>
            </w:tcMar>
            <w:vAlign w:val="center"/>
          </w:tcPr>
          <w:p>
            <w:r>
              <w:rPr>
                <w:color w:val="000000"/>
              </w:rPr>
              <w:t>9.1</w:t>
            </w:r>
          </w:p>
        </w:tc>
        <w:tc>
          <w:tcPr>
            <w:tcW w:w="2107" w:type="dxa"/>
            <w:tcMar>
              <w:top w:w="50" w:type="dxa"/>
              <w:left w:w="100" w:type="dxa"/>
            </w:tcMar>
            <w:vAlign w:val="center"/>
          </w:tcPr>
          <w:p>
            <w:pPr>
              <w:ind w:left="135"/>
            </w:pPr>
            <w:r>
              <w:rPr>
                <w:color w:val="000000"/>
              </w:rPr>
              <w:t>Основы военной службы</w:t>
            </w:r>
          </w:p>
        </w:tc>
        <w:tc>
          <w:tcPr>
            <w:tcW w:w="867" w:type="dxa"/>
            <w:tcMar>
              <w:top w:w="50" w:type="dxa"/>
              <w:left w:w="100" w:type="dxa"/>
            </w:tcMar>
            <w:vAlign w:val="center"/>
          </w:tcPr>
          <w:p>
            <w:pPr>
              <w:ind w:left="135"/>
              <w:jc w:val="center"/>
            </w:pPr>
            <w:r>
              <w:rPr>
                <w:color w:val="000000"/>
              </w:rPr>
              <w:t xml:space="preserve"> 4 </w:t>
            </w:r>
          </w:p>
        </w:tc>
        <w:tc>
          <w:tcPr>
            <w:tcW w:w="1666" w:type="dxa"/>
            <w:tcMar>
              <w:top w:w="50" w:type="dxa"/>
              <w:left w:w="100" w:type="dxa"/>
            </w:tcMar>
            <w:vAlign w:val="center"/>
          </w:tcPr>
          <w:p>
            <w:pPr>
              <w:ind w:left="135"/>
              <w:jc w:val="center"/>
            </w:pPr>
          </w:p>
        </w:tc>
        <w:tc>
          <w:tcPr>
            <w:tcW w:w="1727" w:type="dxa"/>
            <w:tcMar>
              <w:top w:w="50" w:type="dxa"/>
              <w:left w:w="100" w:type="dxa"/>
            </w:tcMar>
            <w:vAlign w:val="center"/>
          </w:tcPr>
          <w:p>
            <w:pPr>
              <w:ind w:left="135"/>
              <w:jc w:val="center"/>
            </w:pPr>
          </w:p>
        </w:tc>
        <w:tc>
          <w:tcPr>
            <w:tcW w:w="2636"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867"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ОБЩЕЕ КОЛИЧЕСТВО ЧАСОВ ПО ПРОГРАММЕ</w:t>
            </w:r>
          </w:p>
        </w:tc>
        <w:tc>
          <w:tcPr>
            <w:tcW w:w="867" w:type="dxa"/>
            <w:tcMar>
              <w:top w:w="50" w:type="dxa"/>
              <w:left w:w="100" w:type="dxa"/>
            </w:tcMar>
            <w:vAlign w:val="center"/>
          </w:tcPr>
          <w:p>
            <w:pPr>
              <w:ind w:left="135"/>
              <w:jc w:val="center"/>
            </w:pPr>
            <w:r>
              <w:rPr>
                <w:color w:val="000000"/>
              </w:rPr>
              <w:t xml:space="preserve"> 34 </w:t>
            </w:r>
          </w:p>
        </w:tc>
        <w:tc>
          <w:tcPr>
            <w:tcW w:w="1666" w:type="dxa"/>
            <w:tcMar>
              <w:top w:w="50" w:type="dxa"/>
              <w:left w:w="100" w:type="dxa"/>
            </w:tcMar>
            <w:vAlign w:val="center"/>
          </w:tcPr>
          <w:p>
            <w:pPr>
              <w:ind w:left="135"/>
              <w:jc w:val="center"/>
            </w:pPr>
            <w:r>
              <w:rPr>
                <w:color w:val="000000"/>
              </w:rPr>
              <w:t xml:space="preserve"> 0 </w:t>
            </w:r>
          </w:p>
        </w:tc>
        <w:tc>
          <w:tcPr>
            <w:tcW w:w="1727" w:type="dxa"/>
            <w:tcMar>
              <w:top w:w="50" w:type="dxa"/>
              <w:left w:w="100" w:type="dxa"/>
            </w:tcMar>
            <w:vAlign w:val="center"/>
          </w:tcPr>
          <w:p>
            <w:pPr>
              <w:ind w:left="135"/>
              <w:jc w:val="center"/>
            </w:pPr>
            <w:r>
              <w:rPr>
                <w:color w:val="000000"/>
              </w:rPr>
              <w:t xml:space="preserve"> 0 </w:t>
            </w:r>
          </w:p>
        </w:tc>
        <w:tc>
          <w:tcPr>
            <w:tcW w:w="2636" w:type="dxa"/>
            <w:tcMar>
              <w:top w:w="50" w:type="dxa"/>
              <w:left w:w="100" w:type="dxa"/>
            </w:tcMar>
            <w:vAlign w:val="center"/>
          </w:tcPr>
          <w:p/>
        </w:tc>
      </w:tr>
    </w:tbl>
    <w:p>
      <w:pPr>
        <w:sectPr>
          <w:pgSz w:w="11906" w:h="16383"/>
          <w:pgMar w:top="850" w:right="850" w:bottom="850" w:left="850" w:header="720" w:footer="720" w:gutter="0"/>
          <w:paperSrc/>
          <w:cols w:space="0" w:num="1"/>
          <w:rtlGutter w:val="0"/>
          <w:docGrid w:linePitch="326" w:charSpace="0"/>
        </w:sectPr>
      </w:pPr>
    </w:p>
    <w:p>
      <w:pPr>
        <w:ind w:left="120"/>
      </w:pPr>
      <w:r>
        <w:rPr>
          <w:b/>
          <w:color w:val="000000"/>
          <w:sz w:val="28"/>
        </w:rPr>
        <w:t xml:space="preserve"> 11 КЛАСС </w:t>
      </w:r>
    </w:p>
    <w:tbl>
      <w:tblPr>
        <w:tblStyle w:val="6"/>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75"/>
        <w:gridCol w:w="4646"/>
        <w:gridCol w:w="1506"/>
        <w:gridCol w:w="1841"/>
        <w:gridCol w:w="1910"/>
        <w:gridCol w:w="29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vMerge w:val="restart"/>
            <w:tcMar>
              <w:top w:w="50" w:type="dxa"/>
              <w:left w:w="100" w:type="dxa"/>
            </w:tcMar>
            <w:vAlign w:val="center"/>
          </w:tcPr>
          <w:p>
            <w:pPr>
              <w:ind w:left="135"/>
            </w:pPr>
            <w:r>
              <w:rPr>
                <w:b/>
                <w:color w:val="000000"/>
              </w:rPr>
              <w:t xml:space="preserve">№ п/п </w:t>
            </w:r>
          </w:p>
          <w:p>
            <w:pPr>
              <w:ind w:left="135"/>
            </w:pPr>
          </w:p>
        </w:tc>
        <w:tc>
          <w:tcPr>
            <w:tcW w:w="4586" w:type="dxa"/>
            <w:vMerge w:val="restart"/>
            <w:tcMar>
              <w:top w:w="50" w:type="dxa"/>
              <w:left w:w="100" w:type="dxa"/>
            </w:tcMar>
            <w:vAlign w:val="center"/>
          </w:tcPr>
          <w:p>
            <w:pPr>
              <w:ind w:left="135"/>
            </w:pPr>
            <w:r>
              <w:rPr>
                <w:b/>
                <w:color w:val="000000"/>
              </w:rPr>
              <w:t xml:space="preserve">Наименование разделов и тем программы </w:t>
            </w:r>
          </w:p>
          <w:p>
            <w:pPr>
              <w:ind w:left="135"/>
            </w:pPr>
          </w:p>
        </w:tc>
        <w:tc>
          <w:tcPr>
            <w:tcW w:w="0" w:type="auto"/>
            <w:gridSpan w:val="3"/>
            <w:tcMar>
              <w:top w:w="50" w:type="dxa"/>
              <w:left w:w="100" w:type="dxa"/>
            </w:tcMar>
            <w:vAlign w:val="center"/>
          </w:tcPr>
          <w:p>
            <w:r>
              <w:rPr>
                <w:b/>
                <w:color w:val="000000"/>
              </w:rPr>
              <w:t>Количество часов</w:t>
            </w:r>
          </w:p>
        </w:tc>
        <w:tc>
          <w:tcPr>
            <w:tcW w:w="2928" w:type="dxa"/>
            <w:vMerge w:val="restart"/>
            <w:tcMar>
              <w:top w:w="50" w:type="dxa"/>
              <w:left w:w="100" w:type="dxa"/>
            </w:tcMar>
            <w:vAlign w:val="center"/>
          </w:tcPr>
          <w:p>
            <w:pPr>
              <w:ind w:left="135"/>
            </w:pPr>
            <w:r>
              <w:rPr>
                <w:b/>
                <w:color w:val="000000"/>
              </w:rPr>
              <w:t xml:space="preserve">Электронные (цифровые) образовательные ресурсы </w:t>
            </w:r>
          </w:p>
          <w:p>
            <w:pPr>
              <w:ind w:left="135"/>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tc>
        <w:tc>
          <w:tcPr>
            <w:tcW w:w="0" w:type="auto"/>
            <w:vMerge w:val="continue"/>
            <w:tcBorders>
              <w:top w:val="nil"/>
            </w:tcBorders>
            <w:tcMar>
              <w:top w:w="50" w:type="dxa"/>
              <w:left w:w="100" w:type="dxa"/>
            </w:tcMar>
          </w:tcPr>
          <w:p/>
        </w:tc>
        <w:tc>
          <w:tcPr>
            <w:tcW w:w="1506" w:type="dxa"/>
            <w:tcMar>
              <w:top w:w="50" w:type="dxa"/>
              <w:left w:w="100" w:type="dxa"/>
            </w:tcMar>
            <w:vAlign w:val="center"/>
          </w:tcPr>
          <w:p>
            <w:pPr>
              <w:ind w:left="135"/>
            </w:pPr>
            <w:r>
              <w:rPr>
                <w:b/>
                <w:color w:val="000000"/>
              </w:rPr>
              <w:t xml:space="preserve">Всего </w:t>
            </w:r>
          </w:p>
          <w:p>
            <w:pPr>
              <w:ind w:left="135"/>
            </w:pPr>
          </w:p>
        </w:tc>
        <w:tc>
          <w:tcPr>
            <w:tcW w:w="1841" w:type="dxa"/>
            <w:tcMar>
              <w:top w:w="50" w:type="dxa"/>
              <w:left w:w="100" w:type="dxa"/>
            </w:tcMar>
            <w:vAlign w:val="center"/>
          </w:tcPr>
          <w:p>
            <w:pPr>
              <w:ind w:left="135"/>
            </w:pPr>
            <w:r>
              <w:rPr>
                <w:b/>
                <w:color w:val="000000"/>
              </w:rPr>
              <w:t xml:space="preserve">Контрольные работы </w:t>
            </w:r>
          </w:p>
          <w:p>
            <w:pPr>
              <w:ind w:left="135"/>
            </w:pPr>
          </w:p>
        </w:tc>
        <w:tc>
          <w:tcPr>
            <w:tcW w:w="1910" w:type="dxa"/>
            <w:tcMar>
              <w:top w:w="50" w:type="dxa"/>
              <w:left w:w="100" w:type="dxa"/>
            </w:tcMar>
            <w:vAlign w:val="center"/>
          </w:tcPr>
          <w:p>
            <w:pPr>
              <w:ind w:left="135"/>
            </w:pPr>
            <w:r>
              <w:rPr>
                <w:b/>
                <w:color w:val="000000"/>
              </w:rPr>
              <w:t xml:space="preserve">Практические работы </w:t>
            </w:r>
          </w:p>
          <w:p>
            <w:pPr>
              <w:ind w:left="135"/>
            </w:pPr>
          </w:p>
        </w:tc>
        <w:tc>
          <w:tcPr>
            <w:tcW w:w="0" w:type="auto"/>
            <w:vMerge w:val="continue"/>
            <w:tcBorders>
              <w:top w:val="nil"/>
            </w:tcBorders>
            <w:tcMar>
              <w:top w:w="50" w:type="dxa"/>
              <w:left w:w="100" w:type="dxa"/>
            </w:tcMa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1.</w:t>
            </w:r>
            <w:r>
              <w:rPr>
                <w:color w:val="000000"/>
              </w:rPr>
              <w:t xml:space="preserve"> </w:t>
            </w:r>
            <w:r>
              <w:rPr>
                <w:b/>
                <w:color w:val="000000"/>
              </w:rPr>
              <w:t>Модуль "Основы комплексной безопасности"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1.1</w:t>
            </w:r>
          </w:p>
        </w:tc>
        <w:tc>
          <w:tcPr>
            <w:tcW w:w="4586" w:type="dxa"/>
            <w:tcMar>
              <w:top w:w="50" w:type="dxa"/>
              <w:left w:w="100" w:type="dxa"/>
            </w:tcMar>
            <w:vAlign w:val="center"/>
          </w:tcPr>
          <w:p>
            <w:pPr>
              <w:ind w:left="135"/>
            </w:pPr>
            <w:r>
              <w:rPr>
                <w:color w:val="000000"/>
              </w:rPr>
              <w:t>Безопасное поведение на различных видах транспорта</w:t>
            </w:r>
          </w:p>
        </w:tc>
        <w:tc>
          <w:tcPr>
            <w:tcW w:w="1506" w:type="dxa"/>
            <w:tcMar>
              <w:top w:w="50" w:type="dxa"/>
              <w:left w:w="100" w:type="dxa"/>
            </w:tcMar>
            <w:vAlign w:val="center"/>
          </w:tcPr>
          <w:p>
            <w:pPr>
              <w:ind w:left="135"/>
              <w:jc w:val="center"/>
            </w:pPr>
            <w:r>
              <w:rPr>
                <w:color w:val="000000"/>
              </w:rPr>
              <w:t xml:space="preserve"> 3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1.2</w:t>
            </w:r>
          </w:p>
        </w:tc>
        <w:tc>
          <w:tcPr>
            <w:tcW w:w="4586" w:type="dxa"/>
            <w:tcMar>
              <w:top w:w="50" w:type="dxa"/>
              <w:left w:w="100" w:type="dxa"/>
            </w:tcMar>
            <w:vAlign w:val="center"/>
          </w:tcPr>
          <w:p>
            <w:pPr>
              <w:ind w:left="135"/>
            </w:pPr>
            <w:r>
              <w:rPr>
                <w:color w:val="000000"/>
              </w:rPr>
              <w:t>Безопасное поведение в бытовых ситуациях</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1.3</w:t>
            </w:r>
          </w:p>
        </w:tc>
        <w:tc>
          <w:tcPr>
            <w:tcW w:w="4586" w:type="dxa"/>
            <w:tcMar>
              <w:top w:w="50" w:type="dxa"/>
              <w:left w:w="100" w:type="dxa"/>
            </w:tcMar>
            <w:vAlign w:val="center"/>
          </w:tcPr>
          <w:p>
            <w:pPr>
              <w:ind w:left="135"/>
            </w:pPr>
            <w:r>
              <w:rPr>
                <w:color w:val="000000"/>
              </w:rPr>
              <w:t>Информационная и финансовая безопасность</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1.4</w:t>
            </w:r>
          </w:p>
        </w:tc>
        <w:tc>
          <w:tcPr>
            <w:tcW w:w="4586" w:type="dxa"/>
            <w:tcMar>
              <w:top w:w="50" w:type="dxa"/>
              <w:left w:w="100" w:type="dxa"/>
            </w:tcMar>
            <w:vAlign w:val="center"/>
          </w:tcPr>
          <w:p>
            <w:pPr>
              <w:ind w:left="135"/>
            </w:pPr>
            <w:r>
              <w:rPr>
                <w:color w:val="000000"/>
              </w:rPr>
              <w:t>Безопасное поведение в общественных местах</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1.5</w:t>
            </w:r>
          </w:p>
        </w:tc>
        <w:tc>
          <w:tcPr>
            <w:tcW w:w="4586" w:type="dxa"/>
            <w:tcMar>
              <w:top w:w="50" w:type="dxa"/>
              <w:left w:w="100" w:type="dxa"/>
            </w:tcMar>
            <w:vAlign w:val="center"/>
          </w:tcPr>
          <w:p>
            <w:pPr>
              <w:ind w:left="135"/>
            </w:pPr>
            <w:r>
              <w:rPr>
                <w:color w:val="000000"/>
              </w:rPr>
              <w:t>Безопасность в социуме</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11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2.</w:t>
            </w:r>
            <w:r>
              <w:rPr>
                <w:color w:val="000000"/>
              </w:rPr>
              <w:t xml:space="preserve"> </w:t>
            </w:r>
            <w:r>
              <w:rPr>
                <w:b/>
                <w:color w:val="000000"/>
              </w:rPr>
              <w:t>Модуль "Защита населения Российской Федерации от опасных и чрезвычайных ситуаций"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2.1</w:t>
            </w:r>
          </w:p>
        </w:tc>
        <w:tc>
          <w:tcPr>
            <w:tcW w:w="4586" w:type="dxa"/>
            <w:tcMar>
              <w:top w:w="50" w:type="dxa"/>
              <w:left w:w="100" w:type="dxa"/>
            </w:tcMar>
            <w:vAlign w:val="center"/>
          </w:tcPr>
          <w:p>
            <w:pPr>
              <w:ind w:left="135"/>
            </w:pPr>
            <w:r>
              <w:rPr>
                <w:color w:val="000000"/>
              </w:rPr>
              <w:t>Система государственной защиты населения</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2.2</w:t>
            </w:r>
          </w:p>
        </w:tc>
        <w:tc>
          <w:tcPr>
            <w:tcW w:w="4586" w:type="dxa"/>
            <w:tcMar>
              <w:top w:w="50" w:type="dxa"/>
              <w:left w:w="100" w:type="dxa"/>
            </w:tcMar>
            <w:vAlign w:val="center"/>
          </w:tcPr>
          <w:p>
            <w:pPr>
              <w:ind w:left="135"/>
            </w:pPr>
            <w:r>
              <w:rPr>
                <w:color w:val="000000"/>
              </w:rPr>
              <w:t>Гражданская оборона</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3.</w:t>
            </w:r>
            <w:r>
              <w:rPr>
                <w:color w:val="000000"/>
              </w:rPr>
              <w:t xml:space="preserve"> </w:t>
            </w:r>
            <w:r>
              <w:rPr>
                <w:b/>
                <w:color w:val="000000"/>
              </w:rPr>
              <w:t>Модуль "Основы противодействия экстремизму и терроризму"</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3.1</w:t>
            </w:r>
          </w:p>
        </w:tc>
        <w:tc>
          <w:tcPr>
            <w:tcW w:w="4586" w:type="dxa"/>
            <w:tcMar>
              <w:top w:w="50" w:type="dxa"/>
              <w:left w:w="100" w:type="dxa"/>
            </w:tcMar>
            <w:vAlign w:val="center"/>
          </w:tcPr>
          <w:p>
            <w:pPr>
              <w:ind w:left="135"/>
            </w:pPr>
            <w:r>
              <w:rPr>
                <w:color w:val="000000"/>
              </w:rPr>
              <w:t>Экстремизм и терроризм на современном этапе</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3.2</w:t>
            </w:r>
          </w:p>
        </w:tc>
        <w:tc>
          <w:tcPr>
            <w:tcW w:w="4586" w:type="dxa"/>
            <w:tcMar>
              <w:top w:w="50" w:type="dxa"/>
              <w:left w:w="100" w:type="dxa"/>
            </w:tcMar>
            <w:vAlign w:val="center"/>
          </w:tcPr>
          <w:p>
            <w:pPr>
              <w:ind w:left="135"/>
            </w:pPr>
            <w:r>
              <w:rPr>
                <w:color w:val="000000"/>
              </w:rPr>
              <w:t>Борьба с угрозой экстремистской и террористической опасности</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tcPr>
          <w:p>
            <w:r>
              <w:rPr>
                <w:rFonts w:eastAsia="Calibri"/>
                <w:color w:val="000000"/>
              </w:rPr>
              <w:t xml:space="preserve">Библиотека ЦОК </w:t>
            </w:r>
            <w:r>
              <w:fldChar w:fldCharType="begin"/>
            </w:r>
            <w:r>
              <w:instrText xml:space="preserve"> HYPERLINK "https://m.edsoo.ru/7f419506" \h </w:instrText>
            </w:r>
            <w:r>
              <w:fldChar w:fldCharType="separate"/>
            </w:r>
            <w:r>
              <w:rPr>
                <w:rFonts w:eastAsia="Calibri"/>
                <w:color w:val="0000FF"/>
                <w:u w:val="single"/>
                <w:lang w:val="en-US"/>
              </w:rPr>
              <w:t>https</w:t>
            </w:r>
            <w:r>
              <w:rPr>
                <w:rFonts w:eastAsia="Calibri"/>
                <w:color w:val="0000FF"/>
                <w:u w:val="single"/>
              </w:rPr>
              <w:t>://</w:t>
            </w:r>
            <w:r>
              <w:rPr>
                <w:rFonts w:eastAsia="Calibri"/>
                <w:color w:val="0000FF"/>
                <w:u w:val="single"/>
                <w:lang w:val="en-US"/>
              </w:rPr>
              <w:t>m</w:t>
            </w:r>
            <w:r>
              <w:rPr>
                <w:rFonts w:eastAsia="Calibri"/>
                <w:color w:val="0000FF"/>
                <w:u w:val="single"/>
              </w:rPr>
              <w:t>.</w:t>
            </w:r>
            <w:r>
              <w:rPr>
                <w:rFonts w:eastAsia="Calibri"/>
                <w:color w:val="0000FF"/>
                <w:u w:val="single"/>
                <w:lang w:val="en-US"/>
              </w:rPr>
              <w:t>edsoo</w:t>
            </w:r>
            <w:r>
              <w:rPr>
                <w:rFonts w:eastAsia="Calibri"/>
                <w:color w:val="0000FF"/>
                <w:u w:val="single"/>
              </w:rPr>
              <w:t>.</w:t>
            </w:r>
            <w:r>
              <w:rPr>
                <w:rFonts w:eastAsia="Calibri"/>
                <w:color w:val="0000FF"/>
                <w:u w:val="single"/>
                <w:lang w:val="en-US"/>
              </w:rPr>
              <w:t>ru</w:t>
            </w:r>
            <w:r>
              <w:rPr>
                <w:rFonts w:eastAsia="Calibri"/>
                <w:color w:val="0000FF"/>
                <w:u w:val="single"/>
              </w:rPr>
              <w:t>/7</w:t>
            </w:r>
            <w:r>
              <w:rPr>
                <w:rFonts w:eastAsia="Calibri"/>
                <w:color w:val="0000FF"/>
                <w:u w:val="single"/>
                <w:lang w:val="en-US"/>
              </w:rPr>
              <w:t>f</w:t>
            </w:r>
            <w:r>
              <w:rPr>
                <w:rFonts w:eastAsia="Calibri"/>
                <w:color w:val="0000FF"/>
                <w:u w:val="single"/>
              </w:rPr>
              <w:t>419506</w:t>
            </w:r>
            <w:r>
              <w:rPr>
                <w:rFonts w:eastAsia="Calibri"/>
                <w:color w:val="0000FF"/>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4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4.</w:t>
            </w:r>
            <w:r>
              <w:rPr>
                <w:color w:val="000000"/>
              </w:rPr>
              <w:t xml:space="preserve"> </w:t>
            </w:r>
            <w:r>
              <w:rPr>
                <w:b/>
                <w:color w:val="000000"/>
              </w:rPr>
              <w:t>Модуль "Основы здорового образа жизни"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4.1</w:t>
            </w:r>
          </w:p>
        </w:tc>
        <w:tc>
          <w:tcPr>
            <w:tcW w:w="4586" w:type="dxa"/>
            <w:tcMar>
              <w:top w:w="50" w:type="dxa"/>
              <w:left w:w="100" w:type="dxa"/>
            </w:tcMar>
            <w:vAlign w:val="center"/>
          </w:tcPr>
          <w:p>
            <w:pPr>
              <w:ind w:left="135"/>
            </w:pPr>
            <w:r>
              <w:rPr>
                <w:color w:val="000000"/>
              </w:rPr>
              <w:t>Наркотизм - одна из главных угроз общественному здоровью</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5.</w:t>
            </w:r>
            <w:r>
              <w:rPr>
                <w:color w:val="000000"/>
              </w:rPr>
              <w:t xml:space="preserve"> </w:t>
            </w:r>
            <w:r>
              <w:rPr>
                <w:b/>
                <w:color w:val="000000"/>
              </w:rPr>
              <w:t>Модуль "Основы медицинских знаний и оказание первой помощи"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5.1</w:t>
            </w:r>
          </w:p>
        </w:tc>
        <w:tc>
          <w:tcPr>
            <w:tcW w:w="4586" w:type="dxa"/>
            <w:tcMar>
              <w:top w:w="50" w:type="dxa"/>
              <w:left w:w="100" w:type="dxa"/>
            </w:tcMar>
            <w:vAlign w:val="center"/>
          </w:tcPr>
          <w:p>
            <w:pPr>
              <w:ind w:left="135"/>
            </w:pPr>
            <w:r>
              <w:rPr>
                <w:color w:val="000000"/>
              </w:rPr>
              <w:t>Первая помощь и правила её оказания</w:t>
            </w:r>
          </w:p>
        </w:tc>
        <w:tc>
          <w:tcPr>
            <w:tcW w:w="1506" w:type="dxa"/>
            <w:tcMar>
              <w:top w:w="50" w:type="dxa"/>
              <w:left w:w="100" w:type="dxa"/>
            </w:tcMar>
            <w:vAlign w:val="center"/>
          </w:tcPr>
          <w:p>
            <w:pPr>
              <w:ind w:left="135"/>
              <w:jc w:val="center"/>
            </w:pPr>
            <w:r>
              <w:rPr>
                <w:color w:val="000000"/>
              </w:rPr>
              <w:t xml:space="preserve"> 3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3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6.</w:t>
            </w:r>
            <w:r>
              <w:rPr>
                <w:color w:val="000000"/>
              </w:rPr>
              <w:t xml:space="preserve"> </w:t>
            </w:r>
            <w:r>
              <w:rPr>
                <w:b/>
                <w:color w:val="000000"/>
              </w:rPr>
              <w:t>Модуль "Основы обороны государства"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6.1</w:t>
            </w:r>
          </w:p>
        </w:tc>
        <w:tc>
          <w:tcPr>
            <w:tcW w:w="4586" w:type="dxa"/>
            <w:tcMar>
              <w:top w:w="50" w:type="dxa"/>
              <w:left w:w="100" w:type="dxa"/>
            </w:tcMar>
            <w:vAlign w:val="center"/>
          </w:tcPr>
          <w:p>
            <w:pPr>
              <w:ind w:left="135"/>
            </w:pPr>
            <w:r>
              <w:rPr>
                <w:color w:val="000000"/>
              </w:rPr>
              <w:t>Вооружённые Силы Российской Федерации - гарант обеспечения национальной безопасности Российской Федерации</w:t>
            </w:r>
          </w:p>
        </w:tc>
        <w:tc>
          <w:tcPr>
            <w:tcW w:w="1506" w:type="dxa"/>
            <w:tcMar>
              <w:top w:w="50" w:type="dxa"/>
              <w:left w:w="100" w:type="dxa"/>
            </w:tcMar>
            <w:vAlign w:val="center"/>
          </w:tcPr>
          <w:p>
            <w:pPr>
              <w:ind w:left="135"/>
              <w:jc w:val="center"/>
            </w:pPr>
            <w:r>
              <w:rPr>
                <w:color w:val="000000"/>
              </w:rPr>
              <w:t xml:space="preserve"> 8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8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ind w:left="135"/>
            </w:pPr>
            <w:r>
              <w:rPr>
                <w:b/>
                <w:color w:val="000000"/>
              </w:rPr>
              <w:t>Раздел 7.</w:t>
            </w:r>
            <w:r>
              <w:rPr>
                <w:color w:val="000000"/>
              </w:rPr>
              <w:t xml:space="preserve"> </w:t>
            </w:r>
            <w:r>
              <w:rPr>
                <w:b/>
                <w:color w:val="000000"/>
              </w:rPr>
              <w:t>Модуль "Военно-профессиональная деятельность"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1061" w:type="dxa"/>
            <w:tcMar>
              <w:top w:w="50" w:type="dxa"/>
              <w:left w:w="100" w:type="dxa"/>
            </w:tcMar>
            <w:vAlign w:val="center"/>
          </w:tcPr>
          <w:p>
            <w:r>
              <w:rPr>
                <w:color w:val="000000"/>
              </w:rPr>
              <w:t>7.1</w:t>
            </w:r>
          </w:p>
        </w:tc>
        <w:tc>
          <w:tcPr>
            <w:tcW w:w="4586" w:type="dxa"/>
            <w:tcMar>
              <w:top w:w="50" w:type="dxa"/>
              <w:left w:w="100" w:type="dxa"/>
            </w:tcMar>
            <w:vAlign w:val="center"/>
          </w:tcPr>
          <w:p>
            <w:pPr>
              <w:ind w:left="135"/>
            </w:pPr>
            <w:r>
              <w:rPr>
                <w:color w:val="000000"/>
              </w:rPr>
              <w:t>Основы военной службы</w:t>
            </w:r>
          </w:p>
        </w:tc>
        <w:tc>
          <w:tcPr>
            <w:tcW w:w="1506" w:type="dxa"/>
            <w:tcMar>
              <w:top w:w="50" w:type="dxa"/>
              <w:left w:w="100" w:type="dxa"/>
            </w:tcMar>
            <w:vAlign w:val="center"/>
          </w:tcPr>
          <w:p>
            <w:pPr>
              <w:ind w:left="135"/>
              <w:jc w:val="center"/>
            </w:pPr>
            <w:r>
              <w:rPr>
                <w:color w:val="000000"/>
              </w:rPr>
              <w:t xml:space="preserve"> 2 </w:t>
            </w:r>
          </w:p>
        </w:tc>
        <w:tc>
          <w:tcPr>
            <w:tcW w:w="1841" w:type="dxa"/>
            <w:tcMar>
              <w:top w:w="50" w:type="dxa"/>
              <w:left w:w="100" w:type="dxa"/>
            </w:tcMar>
            <w:vAlign w:val="center"/>
          </w:tcPr>
          <w:p>
            <w:pPr>
              <w:ind w:left="135"/>
              <w:jc w:val="center"/>
            </w:pPr>
          </w:p>
        </w:tc>
        <w:tc>
          <w:tcPr>
            <w:tcW w:w="1910" w:type="dxa"/>
            <w:tcMar>
              <w:top w:w="50" w:type="dxa"/>
              <w:left w:w="100" w:type="dxa"/>
            </w:tcMar>
            <w:vAlign w:val="center"/>
          </w:tcPr>
          <w:p>
            <w:pPr>
              <w:ind w:left="135"/>
              <w:jc w:val="center"/>
            </w:pPr>
          </w:p>
        </w:tc>
        <w:tc>
          <w:tcPr>
            <w:tcW w:w="2928" w:type="dxa"/>
            <w:tcMar>
              <w:top w:w="50" w:type="dxa"/>
              <w:left w:w="100" w:type="dxa"/>
            </w:tcMar>
            <w:vAlign w:val="center"/>
          </w:tcPr>
          <w:p>
            <w:pPr>
              <w:ind w:left="135"/>
            </w:pPr>
            <w:r>
              <w:rPr>
                <w:rFonts w:eastAsia="Calibri"/>
                <w:color w:val="000000"/>
                <w:szCs w:val="22"/>
                <w:lang w:eastAsia="en-US"/>
              </w:rPr>
              <w:t xml:space="preserve">Библиотека ЦОК </w:t>
            </w:r>
            <w:r>
              <w:fldChar w:fldCharType="begin"/>
            </w:r>
            <w:r>
              <w:instrText xml:space="preserve"> HYPERLINK "https://m.edsoo.ru/7f419506" \h </w:instrText>
            </w:r>
            <w:r>
              <w:fldChar w:fldCharType="separate"/>
            </w:r>
            <w:r>
              <w:rPr>
                <w:rFonts w:eastAsia="Calibri"/>
                <w:color w:val="0000FF"/>
                <w:sz w:val="22"/>
                <w:szCs w:val="22"/>
                <w:u w:val="single"/>
                <w:lang w:val="en-US" w:eastAsia="en-US"/>
              </w:rPr>
              <w:t>https</w:t>
            </w:r>
            <w:r>
              <w:rPr>
                <w:rFonts w:eastAsia="Calibri"/>
                <w:color w:val="0000FF"/>
                <w:sz w:val="22"/>
                <w:szCs w:val="22"/>
                <w:u w:val="single"/>
                <w:lang w:eastAsia="en-US"/>
              </w:rPr>
              <w:t>://</w:t>
            </w:r>
            <w:r>
              <w:rPr>
                <w:rFonts w:eastAsia="Calibri"/>
                <w:color w:val="0000FF"/>
                <w:sz w:val="22"/>
                <w:szCs w:val="22"/>
                <w:u w:val="single"/>
                <w:lang w:val="en-US" w:eastAsia="en-US"/>
              </w:rPr>
              <w:t>m</w:t>
            </w:r>
            <w:r>
              <w:rPr>
                <w:rFonts w:eastAsia="Calibri"/>
                <w:color w:val="0000FF"/>
                <w:sz w:val="22"/>
                <w:szCs w:val="22"/>
                <w:u w:val="single"/>
                <w:lang w:eastAsia="en-US"/>
              </w:rPr>
              <w:t>.</w:t>
            </w:r>
            <w:r>
              <w:rPr>
                <w:rFonts w:eastAsia="Calibri"/>
                <w:color w:val="0000FF"/>
                <w:sz w:val="22"/>
                <w:szCs w:val="22"/>
                <w:u w:val="single"/>
                <w:lang w:val="en-US" w:eastAsia="en-US"/>
              </w:rPr>
              <w:t>edsoo</w:t>
            </w:r>
            <w:r>
              <w:rPr>
                <w:rFonts w:eastAsia="Calibri"/>
                <w:color w:val="0000FF"/>
                <w:sz w:val="22"/>
                <w:szCs w:val="22"/>
                <w:u w:val="single"/>
                <w:lang w:eastAsia="en-US"/>
              </w:rPr>
              <w:t>.</w:t>
            </w:r>
            <w:r>
              <w:rPr>
                <w:rFonts w:eastAsia="Calibri"/>
                <w:color w:val="0000FF"/>
                <w:sz w:val="22"/>
                <w:szCs w:val="22"/>
                <w:u w:val="single"/>
                <w:lang w:val="en-US" w:eastAsia="en-US"/>
              </w:rPr>
              <w:t>ru</w:t>
            </w:r>
            <w:r>
              <w:rPr>
                <w:rFonts w:eastAsia="Calibri"/>
                <w:color w:val="0000FF"/>
                <w:sz w:val="22"/>
                <w:szCs w:val="22"/>
                <w:u w:val="single"/>
                <w:lang w:eastAsia="en-US"/>
              </w:rPr>
              <w:t>/7</w:t>
            </w:r>
            <w:r>
              <w:rPr>
                <w:rFonts w:eastAsia="Calibri"/>
                <w:color w:val="0000FF"/>
                <w:sz w:val="22"/>
                <w:szCs w:val="22"/>
                <w:u w:val="single"/>
                <w:lang w:val="en-US" w:eastAsia="en-US"/>
              </w:rPr>
              <w:t>f</w:t>
            </w:r>
            <w:r>
              <w:rPr>
                <w:rFonts w:eastAsia="Calibri"/>
                <w:color w:val="0000FF"/>
                <w:sz w:val="22"/>
                <w:szCs w:val="22"/>
                <w:u w:val="single"/>
                <w:lang w:eastAsia="en-US"/>
              </w:rPr>
              <w:t>419506</w:t>
            </w:r>
            <w:r>
              <w:rPr>
                <w:rFonts w:eastAsia="Calibri"/>
                <w:color w:val="0000FF"/>
                <w:sz w:val="22"/>
                <w:szCs w:val="22"/>
                <w:u w:val="single"/>
                <w:lang w:eastAsia="en-US"/>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Итого по разделу</w:t>
            </w:r>
          </w:p>
        </w:tc>
        <w:tc>
          <w:tcPr>
            <w:tcW w:w="1506" w:type="dxa"/>
            <w:tcMar>
              <w:top w:w="50" w:type="dxa"/>
              <w:left w:w="100" w:type="dxa"/>
            </w:tcMar>
            <w:vAlign w:val="center"/>
          </w:tcPr>
          <w:p>
            <w:pPr>
              <w:ind w:left="135"/>
              <w:jc w:val="center"/>
            </w:pPr>
            <w:r>
              <w:rPr>
                <w:color w:val="000000"/>
              </w:rPr>
              <w:t xml:space="preserve"> 2 </w:t>
            </w:r>
          </w:p>
        </w:tc>
        <w:tc>
          <w:tcPr>
            <w:tcW w:w="0" w:type="auto"/>
            <w:gridSpan w:val="3"/>
            <w:tcMar>
              <w:top w:w="50" w:type="dxa"/>
              <w:left w:w="100" w:type="dxa"/>
            </w:tcMar>
            <w:vAlign w:val="center"/>
          </w:tc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ind w:left="135"/>
            </w:pPr>
            <w:r>
              <w:rPr>
                <w:color w:val="000000"/>
              </w:rPr>
              <w:t>ОБЩЕЕ КОЛИЧЕСТВО ЧАСОВ ПО ПРОГРАММЕ</w:t>
            </w:r>
          </w:p>
        </w:tc>
        <w:tc>
          <w:tcPr>
            <w:tcW w:w="1506" w:type="dxa"/>
            <w:tcMar>
              <w:top w:w="50" w:type="dxa"/>
              <w:left w:w="100" w:type="dxa"/>
            </w:tcMar>
            <w:vAlign w:val="center"/>
          </w:tcPr>
          <w:p>
            <w:pPr>
              <w:ind w:left="135"/>
              <w:jc w:val="center"/>
            </w:pPr>
            <w:r>
              <w:rPr>
                <w:color w:val="000000"/>
              </w:rPr>
              <w:t xml:space="preserve"> 34 </w:t>
            </w:r>
          </w:p>
        </w:tc>
        <w:tc>
          <w:tcPr>
            <w:tcW w:w="1841" w:type="dxa"/>
            <w:tcMar>
              <w:top w:w="50" w:type="dxa"/>
              <w:left w:w="100" w:type="dxa"/>
            </w:tcMar>
            <w:vAlign w:val="center"/>
          </w:tcPr>
          <w:p>
            <w:pPr>
              <w:ind w:left="135"/>
              <w:jc w:val="center"/>
            </w:pPr>
            <w:r>
              <w:rPr>
                <w:color w:val="000000"/>
              </w:rPr>
              <w:t xml:space="preserve"> 0 </w:t>
            </w:r>
          </w:p>
        </w:tc>
        <w:tc>
          <w:tcPr>
            <w:tcW w:w="1910" w:type="dxa"/>
            <w:tcMar>
              <w:top w:w="50" w:type="dxa"/>
              <w:left w:w="100" w:type="dxa"/>
            </w:tcMar>
            <w:vAlign w:val="center"/>
          </w:tcPr>
          <w:p>
            <w:pPr>
              <w:ind w:left="135"/>
              <w:jc w:val="center"/>
            </w:pPr>
            <w:r>
              <w:rPr>
                <w:color w:val="000000"/>
              </w:rPr>
              <w:t xml:space="preserve"> 0 </w:t>
            </w:r>
          </w:p>
        </w:tc>
        <w:tc>
          <w:tcPr>
            <w:tcW w:w="2928" w:type="dxa"/>
            <w:tcMar>
              <w:top w:w="50" w:type="dxa"/>
              <w:left w:w="100" w:type="dxa"/>
            </w:tcMar>
            <w:vAlign w:val="center"/>
          </w:tcPr>
          <w:p/>
        </w:tc>
      </w:tr>
    </w:tbl>
    <w:p>
      <w:pPr>
        <w:sectPr>
          <w:pgSz w:w="16383" w:h="11906" w:orient="landscape"/>
          <w:pgMar w:top="1134" w:right="850" w:bottom="1134" w:left="1701" w:header="720" w:footer="720" w:gutter="0"/>
          <w:cols w:space="720" w:num="1"/>
        </w:sectPr>
      </w:pPr>
    </w:p>
    <w:p>
      <w:pPr>
        <w:ind w:firstLine="709"/>
        <w:jc w:val="center"/>
        <w:rPr>
          <w:b/>
        </w:rPr>
      </w:pPr>
    </w:p>
    <w:p>
      <w:pPr>
        <w:ind w:firstLine="709"/>
        <w:jc w:val="center"/>
      </w:pPr>
      <w:r>
        <w:rPr>
          <w:b/>
        </w:rPr>
        <w:t>9. Материально техническое обеспечение учебного предмета</w:t>
      </w:r>
      <w:bookmarkStart w:id="0" w:name="_GoBack"/>
      <w:bookmarkEnd w:id="0"/>
    </w:p>
    <w:p>
      <w:pPr>
        <w:ind w:firstLine="709"/>
        <w:jc w:val="both"/>
        <w:rPr>
          <w:b/>
        </w:rPr>
      </w:pPr>
    </w:p>
    <w:tbl>
      <w:tblPr>
        <w:tblStyle w:val="2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7938"/>
        <w:gridCol w:w="12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rPr>
                <w:b/>
              </w:rPr>
            </w:pPr>
            <w:r>
              <w:rPr>
                <w:b/>
                <w:sz w:val="22"/>
                <w:szCs w:val="22"/>
              </w:rPr>
              <w:t>№</w:t>
            </w:r>
          </w:p>
        </w:tc>
        <w:tc>
          <w:tcPr>
            <w:tcW w:w="7938" w:type="dxa"/>
          </w:tcPr>
          <w:p>
            <w:pPr>
              <w:rPr>
                <w:b/>
              </w:rPr>
            </w:pPr>
            <w:r>
              <w:rPr>
                <w:b/>
                <w:sz w:val="22"/>
                <w:szCs w:val="22"/>
              </w:rPr>
              <w:t>УЧЕБНО-ПРАКТИЧЕСКОЕ И УЧЕБНО-ЛАБОРАТОРНОЕ ОБОРУДОВАНИЕ</w:t>
            </w:r>
          </w:p>
        </w:tc>
        <w:tc>
          <w:tcPr>
            <w:tcW w:w="1242" w:type="dxa"/>
          </w:tcPr>
          <w:p>
            <w:pPr>
              <w:rPr>
                <w: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Аптечка индивидуальна АИ</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Аптечка универсальная «АППОЛО»</w:t>
            </w:r>
          </w:p>
        </w:tc>
        <w:tc>
          <w:tcPr>
            <w:tcW w:w="1242"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Дозиметр бытовой</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Противогаз ГП-7</w:t>
            </w:r>
          </w:p>
        </w:tc>
        <w:tc>
          <w:tcPr>
            <w:tcW w:w="1242" w:type="dxa"/>
          </w:tcPr>
          <w:p>
            <w:r>
              <w:rPr>
                <w:sz w:val="22"/>
                <w:szCs w:val="22"/>
              </w:rPr>
              <w:t>21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Противогаз ГП-5</w:t>
            </w:r>
          </w:p>
        </w:tc>
        <w:tc>
          <w:tcPr>
            <w:tcW w:w="1242" w:type="dxa"/>
          </w:tcPr>
          <w:p>
            <w:r>
              <w:rPr>
                <w:sz w:val="22"/>
                <w:szCs w:val="22"/>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Носилки</w:t>
            </w:r>
          </w:p>
        </w:tc>
        <w:tc>
          <w:tcPr>
            <w:tcW w:w="1242" w:type="dxa"/>
          </w:tcPr>
          <w:p>
            <w:r>
              <w:rPr>
                <w:sz w:val="22"/>
                <w:szCs w:val="22"/>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Индивидуальный противохимический пакет ИПП-11</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Индивидуальный перевязочный пакет ИПП-1</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Сумка санинструктора (укомплектованная)</w:t>
            </w:r>
          </w:p>
        </w:tc>
        <w:tc>
          <w:tcPr>
            <w:tcW w:w="1242" w:type="dxa"/>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Макет автомата АК-74</w:t>
            </w:r>
          </w:p>
        </w:tc>
        <w:tc>
          <w:tcPr>
            <w:tcW w:w="1242" w:type="dxa"/>
          </w:tcPr>
          <w:p>
            <w:r>
              <w:rPr>
                <w:sz w:val="22"/>
                <w:szCs w:val="22"/>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Войсковой прибор химической разведки (ВПХР)</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Респиратор Фильтрующий Р-2У</w:t>
            </w:r>
          </w:p>
        </w:tc>
        <w:tc>
          <w:tcPr>
            <w:tcW w:w="1242" w:type="dxa"/>
          </w:tcPr>
          <w:p>
            <w:r>
              <w:rPr>
                <w:sz w:val="22"/>
                <w:szCs w:val="22"/>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ОЗК (Плащ, чулки, перчатки)</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Компас «Азимут»</w:t>
            </w:r>
          </w:p>
        </w:tc>
        <w:tc>
          <w:tcPr>
            <w:tcW w:w="1242" w:type="dxa"/>
          </w:tcPr>
          <w:p>
            <w:r>
              <w:rPr>
                <w:sz w:val="22"/>
                <w:szCs w:val="22"/>
              </w:rPr>
              <w:t>25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Шины лестничные </w:t>
            </w:r>
          </w:p>
        </w:tc>
        <w:tc>
          <w:tcPr>
            <w:tcW w:w="1242" w:type="dxa"/>
          </w:tcPr>
          <w:p>
            <w:r>
              <w:rPr>
                <w:sz w:val="22"/>
                <w:szCs w:val="22"/>
              </w:rPr>
              <w:t>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Макет автомата «Юнкер-2»</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Сейф для хранения автоматов </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Пневматический пистолет МР 654 К Макаров </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Лазерный стрелковый комплекс «Рубин»</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Индикатор радиоактивности «</w:t>
            </w:r>
            <w:r>
              <w:rPr>
                <w:sz w:val="22"/>
                <w:szCs w:val="22"/>
                <w:lang w:val="en-US"/>
              </w:rPr>
              <w:t>Radex</w:t>
            </w:r>
            <w:r>
              <w:rPr>
                <w:sz w:val="22"/>
                <w:szCs w:val="22"/>
              </w:rPr>
              <w:t>»</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Респиратор портативный «Алина-200 АВК»</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Шина транспортировочная Дитерихса для нижних конечностей </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Макет-тренажёр для реанимационных мероприятий </w:t>
            </w:r>
          </w:p>
        </w:tc>
        <w:tc>
          <w:tcPr>
            <w:tcW w:w="1242" w:type="dxa"/>
          </w:tcPr>
          <w:p>
            <w:r>
              <w:rPr>
                <w:sz w:val="22"/>
                <w:szCs w:val="22"/>
              </w:rPr>
              <w:t>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Pr>
          <w:p>
            <w:pPr>
              <w:pStyle w:val="26"/>
              <w:numPr>
                <w:ilvl w:val="0"/>
                <w:numId w:val="4"/>
              </w:numPr>
              <w:rPr>
                <w:b/>
                <w:sz w:val="22"/>
                <w:szCs w:val="22"/>
              </w:rPr>
            </w:pPr>
          </w:p>
        </w:tc>
        <w:tc>
          <w:tcPr>
            <w:tcW w:w="7938" w:type="dxa"/>
          </w:tcPr>
          <w:p>
            <w:r>
              <w:rPr>
                <w:sz w:val="22"/>
                <w:szCs w:val="22"/>
              </w:rPr>
              <w:t xml:space="preserve">Перевязочные средства и шовные материалы лейкопластыри </w:t>
            </w:r>
          </w:p>
        </w:tc>
        <w:tc>
          <w:tcPr>
            <w:tcW w:w="1242" w:type="dxa"/>
          </w:tcPr>
          <w:p>
            <w:r>
              <w:rPr>
                <w:sz w:val="22"/>
                <w:szCs w:val="22"/>
              </w:rPr>
              <w:t>16</w:t>
            </w:r>
          </w:p>
        </w:tc>
      </w:tr>
    </w:tbl>
    <w:p>
      <w:pPr>
        <w:jc w:val="both"/>
        <w:rPr>
          <w:b/>
          <w:sz w:val="22"/>
          <w:szCs w:val="22"/>
        </w:rPr>
        <w:sectPr>
          <w:footerReference r:id="rId3" w:type="default"/>
          <w:pgSz w:w="11906" w:h="16838"/>
          <w:pgMar w:top="426" w:right="991" w:bottom="851" w:left="1134" w:header="709" w:footer="709" w:gutter="0"/>
          <w:cols w:space="708" w:num="1"/>
          <w:titlePg/>
          <w:docGrid w:linePitch="360" w:charSpace="0"/>
        </w:sectPr>
      </w:pPr>
    </w:p>
    <w:p>
      <w:pPr>
        <w:suppressAutoHyphens/>
        <w:spacing w:after="200" w:line="276" w:lineRule="auto"/>
        <w:jc w:val="center"/>
        <w:rPr>
          <w:sz w:val="22"/>
          <w:szCs w:val="22"/>
        </w:rPr>
      </w:pPr>
    </w:p>
    <w:sectPr>
      <w:footerReference r:id="rId4" w:type="default"/>
      <w:pgSz w:w="16838" w:h="11906" w:orient="landscape"/>
      <w:pgMar w:top="568" w:right="851" w:bottom="851" w:left="85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Cambria">
    <w:panose1 w:val="02040503050406030204"/>
    <w:charset w:val="CC"/>
    <w:family w:val="roman"/>
    <w:pitch w:val="default"/>
    <w:sig w:usb0="E00006FF" w:usb1="420024FF" w:usb2="02000000" w:usb3="00000000" w:csb0="2000019F" w:csb1="00000000"/>
  </w:font>
  <w:font w:name="Malgun Gothic">
    <w:panose1 w:val="020B0503020000020004"/>
    <w:charset w:val="81"/>
    <w:family w:val="swiss"/>
    <w:pitch w:val="default"/>
    <w:sig w:usb0="9000002F" w:usb1="29D77CFB" w:usb2="00000012" w:usb3="00000000" w:csb0="00080001" w:csb1="00000000"/>
  </w:font>
  <w:font w:name="Verdana">
    <w:panose1 w:val="020B0604030504040204"/>
    <w:charset w:val="CC"/>
    <w:family w:val="swiss"/>
    <w:pitch w:val="default"/>
    <w:sig w:usb0="A00006FF" w:usb1="4000205B" w:usb2="00000010" w:usb3="00000000" w:csb0="2000019F" w:csb1="00000000"/>
  </w:font>
  <w:font w:name="Calibri">
    <w:panose1 w:val="020F0502020204030204"/>
    <w:charset w:val="86"/>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37621"/>
      <w:docPartObj>
        <w:docPartGallery w:val="autotext"/>
      </w:docPartObj>
    </w:sdtPr>
    <w:sdtContent>
      <w:p>
        <w:pPr>
          <w:pStyle w:val="20"/>
          <w:jc w:val="right"/>
        </w:pPr>
        <w:r>
          <w:fldChar w:fldCharType="begin"/>
        </w:r>
        <w:r>
          <w:instrText xml:space="preserve"> PAGE   \* MERGEFORMAT </w:instrText>
        </w:r>
        <w:r>
          <w:fldChar w:fldCharType="separate"/>
        </w:r>
        <w:r>
          <w:t>20</w:t>
        </w:r>
        <w:r>
          <w:fldChar w:fldCharType="end"/>
        </w:r>
      </w:p>
    </w:sdtContent>
  </w:sdt>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7976"/>
      <w:docPartObj>
        <w:docPartGallery w:val="autotext"/>
      </w:docPartObj>
    </w:sdtPr>
    <w:sdtContent>
      <w:p>
        <w:pPr>
          <w:pStyle w:val="20"/>
          <w:jc w:val="right"/>
        </w:pPr>
        <w:r>
          <w:fldChar w:fldCharType="begin"/>
        </w:r>
        <w:r>
          <w:instrText xml:space="preserve"> PAGE   \* MERGEFORMAT </w:instrText>
        </w:r>
        <w:r>
          <w:fldChar w:fldCharType="separate"/>
        </w:r>
        <w:r>
          <w:t>27</w:t>
        </w:r>
        <w:r>
          <w:fldChar w:fldCharType="end"/>
        </w:r>
      </w:p>
    </w:sdtContent>
  </w:sdt>
  <w:p>
    <w:pPr>
      <w:pStyle w:val="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B53C9B"/>
    <w:multiLevelType w:val="multilevel"/>
    <w:tmpl w:val="2DB53C9B"/>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81707C2"/>
    <w:multiLevelType w:val="multilevel"/>
    <w:tmpl w:val="381707C2"/>
    <w:lvl w:ilvl="0" w:tentative="0">
      <w:start w:val="1"/>
      <w:numFmt w:val="bullet"/>
      <w:pStyle w:val="49"/>
      <w:lvlText w:val=""/>
      <w:lvlJc w:val="left"/>
      <w:pPr>
        <w:tabs>
          <w:tab w:val="left" w:pos="567"/>
        </w:tabs>
        <w:ind w:left="795" w:hanging="511"/>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F4463DA"/>
    <w:multiLevelType w:val="multilevel"/>
    <w:tmpl w:val="3F4463DA"/>
    <w:lvl w:ilvl="0" w:tentative="0">
      <w:start w:val="1"/>
      <w:numFmt w:val="bullet"/>
      <w:lvlText w:val=""/>
      <w:lvlJc w:val="left"/>
      <w:pPr>
        <w:ind w:left="927"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6CC33D1A"/>
    <w:multiLevelType w:val="multilevel"/>
    <w:tmpl w:val="6CC33D1A"/>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1"/>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rawingGridHorizontalSpacing w:val="1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4E"/>
    <w:rsid w:val="00035D42"/>
    <w:rsid w:val="00040C4D"/>
    <w:rsid w:val="00057808"/>
    <w:rsid w:val="00060078"/>
    <w:rsid w:val="00096AA1"/>
    <w:rsid w:val="000A2229"/>
    <w:rsid w:val="000A3E63"/>
    <w:rsid w:val="000B7AFF"/>
    <w:rsid w:val="000B7B20"/>
    <w:rsid w:val="000D001F"/>
    <w:rsid w:val="000F26EB"/>
    <w:rsid w:val="000F5B72"/>
    <w:rsid w:val="001324E0"/>
    <w:rsid w:val="00154731"/>
    <w:rsid w:val="00155508"/>
    <w:rsid w:val="0016528B"/>
    <w:rsid w:val="00170A30"/>
    <w:rsid w:val="00180FCE"/>
    <w:rsid w:val="00193545"/>
    <w:rsid w:val="00197479"/>
    <w:rsid w:val="001B24CE"/>
    <w:rsid w:val="001C1F48"/>
    <w:rsid w:val="001C4A97"/>
    <w:rsid w:val="001D67DB"/>
    <w:rsid w:val="001E0EF6"/>
    <w:rsid w:val="001E62A5"/>
    <w:rsid w:val="001F52E9"/>
    <w:rsid w:val="001F7A76"/>
    <w:rsid w:val="0021570C"/>
    <w:rsid w:val="00223D75"/>
    <w:rsid w:val="0024046C"/>
    <w:rsid w:val="002426DC"/>
    <w:rsid w:val="00242F4D"/>
    <w:rsid w:val="002468DB"/>
    <w:rsid w:val="00253C0E"/>
    <w:rsid w:val="00256C8B"/>
    <w:rsid w:val="0026713E"/>
    <w:rsid w:val="002676A6"/>
    <w:rsid w:val="00270F52"/>
    <w:rsid w:val="00292BBE"/>
    <w:rsid w:val="002C7E90"/>
    <w:rsid w:val="002E4028"/>
    <w:rsid w:val="002F2313"/>
    <w:rsid w:val="002F4859"/>
    <w:rsid w:val="00317A03"/>
    <w:rsid w:val="00325666"/>
    <w:rsid w:val="00330D40"/>
    <w:rsid w:val="003314FA"/>
    <w:rsid w:val="003319EA"/>
    <w:rsid w:val="00344E68"/>
    <w:rsid w:val="003506A8"/>
    <w:rsid w:val="00351529"/>
    <w:rsid w:val="00364B99"/>
    <w:rsid w:val="0037712F"/>
    <w:rsid w:val="003826C3"/>
    <w:rsid w:val="00383035"/>
    <w:rsid w:val="00384E89"/>
    <w:rsid w:val="00391EA5"/>
    <w:rsid w:val="0039379E"/>
    <w:rsid w:val="003A2F09"/>
    <w:rsid w:val="003B6072"/>
    <w:rsid w:val="003C41F8"/>
    <w:rsid w:val="003D14A8"/>
    <w:rsid w:val="003D154F"/>
    <w:rsid w:val="003D15CD"/>
    <w:rsid w:val="003D648B"/>
    <w:rsid w:val="003F478A"/>
    <w:rsid w:val="0041084C"/>
    <w:rsid w:val="00415038"/>
    <w:rsid w:val="0042123F"/>
    <w:rsid w:val="00425179"/>
    <w:rsid w:val="00427F2F"/>
    <w:rsid w:val="00434560"/>
    <w:rsid w:val="004357AE"/>
    <w:rsid w:val="0044014B"/>
    <w:rsid w:val="00441CE4"/>
    <w:rsid w:val="004A300E"/>
    <w:rsid w:val="004B039D"/>
    <w:rsid w:val="004B4D19"/>
    <w:rsid w:val="004D1E15"/>
    <w:rsid w:val="004D7506"/>
    <w:rsid w:val="004F0DD8"/>
    <w:rsid w:val="0050375C"/>
    <w:rsid w:val="005147A5"/>
    <w:rsid w:val="00525859"/>
    <w:rsid w:val="00527A13"/>
    <w:rsid w:val="0056248A"/>
    <w:rsid w:val="00596ABE"/>
    <w:rsid w:val="005A0129"/>
    <w:rsid w:val="005B1A55"/>
    <w:rsid w:val="005C513C"/>
    <w:rsid w:val="005F06DD"/>
    <w:rsid w:val="005F1B57"/>
    <w:rsid w:val="005F444F"/>
    <w:rsid w:val="005F454C"/>
    <w:rsid w:val="006007C6"/>
    <w:rsid w:val="0060647B"/>
    <w:rsid w:val="00624673"/>
    <w:rsid w:val="00625072"/>
    <w:rsid w:val="006270F4"/>
    <w:rsid w:val="00633DF0"/>
    <w:rsid w:val="0063766F"/>
    <w:rsid w:val="00660375"/>
    <w:rsid w:val="00661147"/>
    <w:rsid w:val="00693CB5"/>
    <w:rsid w:val="006A1297"/>
    <w:rsid w:val="006C4591"/>
    <w:rsid w:val="006F0614"/>
    <w:rsid w:val="006F0D37"/>
    <w:rsid w:val="006F6838"/>
    <w:rsid w:val="0070416B"/>
    <w:rsid w:val="00704B82"/>
    <w:rsid w:val="00710285"/>
    <w:rsid w:val="00713103"/>
    <w:rsid w:val="00733F78"/>
    <w:rsid w:val="007376A4"/>
    <w:rsid w:val="00767B66"/>
    <w:rsid w:val="00795B40"/>
    <w:rsid w:val="007A38D7"/>
    <w:rsid w:val="007A6DD7"/>
    <w:rsid w:val="007B0077"/>
    <w:rsid w:val="007B11FA"/>
    <w:rsid w:val="007D4EA4"/>
    <w:rsid w:val="007F3DD1"/>
    <w:rsid w:val="008010D6"/>
    <w:rsid w:val="008078F4"/>
    <w:rsid w:val="0081018B"/>
    <w:rsid w:val="00816536"/>
    <w:rsid w:val="0082373B"/>
    <w:rsid w:val="008237E7"/>
    <w:rsid w:val="00823BAD"/>
    <w:rsid w:val="00825515"/>
    <w:rsid w:val="0082622C"/>
    <w:rsid w:val="008267CA"/>
    <w:rsid w:val="008342E5"/>
    <w:rsid w:val="00834BF3"/>
    <w:rsid w:val="0085127F"/>
    <w:rsid w:val="00861719"/>
    <w:rsid w:val="00862D51"/>
    <w:rsid w:val="00880B20"/>
    <w:rsid w:val="00881355"/>
    <w:rsid w:val="008A2EBC"/>
    <w:rsid w:val="008A6AC9"/>
    <w:rsid w:val="008B6410"/>
    <w:rsid w:val="008C3CC7"/>
    <w:rsid w:val="008C50BF"/>
    <w:rsid w:val="008E35EB"/>
    <w:rsid w:val="008F6160"/>
    <w:rsid w:val="008F7352"/>
    <w:rsid w:val="00903350"/>
    <w:rsid w:val="00920C1B"/>
    <w:rsid w:val="0092223A"/>
    <w:rsid w:val="00925CA7"/>
    <w:rsid w:val="00934DBE"/>
    <w:rsid w:val="00940B74"/>
    <w:rsid w:val="00943D55"/>
    <w:rsid w:val="00953A94"/>
    <w:rsid w:val="009709FB"/>
    <w:rsid w:val="00985678"/>
    <w:rsid w:val="00996BFD"/>
    <w:rsid w:val="009C4EF5"/>
    <w:rsid w:val="009D39F8"/>
    <w:rsid w:val="009F069F"/>
    <w:rsid w:val="00A14411"/>
    <w:rsid w:val="00A156CE"/>
    <w:rsid w:val="00A158F4"/>
    <w:rsid w:val="00A40181"/>
    <w:rsid w:val="00A571E9"/>
    <w:rsid w:val="00A573A8"/>
    <w:rsid w:val="00A600C1"/>
    <w:rsid w:val="00A753E3"/>
    <w:rsid w:val="00A7707B"/>
    <w:rsid w:val="00A7779E"/>
    <w:rsid w:val="00A94D59"/>
    <w:rsid w:val="00A97FCF"/>
    <w:rsid w:val="00AB491F"/>
    <w:rsid w:val="00AC40B7"/>
    <w:rsid w:val="00AC4421"/>
    <w:rsid w:val="00AE4700"/>
    <w:rsid w:val="00AE549F"/>
    <w:rsid w:val="00AF5FB2"/>
    <w:rsid w:val="00B01ADF"/>
    <w:rsid w:val="00B13650"/>
    <w:rsid w:val="00B15B57"/>
    <w:rsid w:val="00B31EFE"/>
    <w:rsid w:val="00B40B83"/>
    <w:rsid w:val="00B52EB7"/>
    <w:rsid w:val="00B56989"/>
    <w:rsid w:val="00B608D3"/>
    <w:rsid w:val="00B840A9"/>
    <w:rsid w:val="00B85F4F"/>
    <w:rsid w:val="00B87531"/>
    <w:rsid w:val="00B949A7"/>
    <w:rsid w:val="00B94A89"/>
    <w:rsid w:val="00B95D41"/>
    <w:rsid w:val="00BA7654"/>
    <w:rsid w:val="00BB6476"/>
    <w:rsid w:val="00BC6A2B"/>
    <w:rsid w:val="00BE6875"/>
    <w:rsid w:val="00BF17AF"/>
    <w:rsid w:val="00C15555"/>
    <w:rsid w:val="00C168B7"/>
    <w:rsid w:val="00C16BA9"/>
    <w:rsid w:val="00C17F0E"/>
    <w:rsid w:val="00C22E69"/>
    <w:rsid w:val="00C41409"/>
    <w:rsid w:val="00C45CD8"/>
    <w:rsid w:val="00C53441"/>
    <w:rsid w:val="00C55B48"/>
    <w:rsid w:val="00C564D6"/>
    <w:rsid w:val="00C6312D"/>
    <w:rsid w:val="00C64C4E"/>
    <w:rsid w:val="00C71CDA"/>
    <w:rsid w:val="00C901DE"/>
    <w:rsid w:val="00CA1616"/>
    <w:rsid w:val="00CA6F23"/>
    <w:rsid w:val="00CE23C2"/>
    <w:rsid w:val="00CE2C72"/>
    <w:rsid w:val="00CF66F6"/>
    <w:rsid w:val="00CF69C7"/>
    <w:rsid w:val="00CF75B7"/>
    <w:rsid w:val="00D02847"/>
    <w:rsid w:val="00D1162F"/>
    <w:rsid w:val="00D15928"/>
    <w:rsid w:val="00D446A6"/>
    <w:rsid w:val="00D50338"/>
    <w:rsid w:val="00D50E04"/>
    <w:rsid w:val="00D640DE"/>
    <w:rsid w:val="00D717F2"/>
    <w:rsid w:val="00D77FAB"/>
    <w:rsid w:val="00D94D25"/>
    <w:rsid w:val="00DB3B95"/>
    <w:rsid w:val="00DE526B"/>
    <w:rsid w:val="00E05155"/>
    <w:rsid w:val="00E259E3"/>
    <w:rsid w:val="00E50952"/>
    <w:rsid w:val="00E520B3"/>
    <w:rsid w:val="00E54FB5"/>
    <w:rsid w:val="00E7126F"/>
    <w:rsid w:val="00E76CCB"/>
    <w:rsid w:val="00EB224D"/>
    <w:rsid w:val="00ED79DF"/>
    <w:rsid w:val="00EE30BC"/>
    <w:rsid w:val="00EF308B"/>
    <w:rsid w:val="00EF641E"/>
    <w:rsid w:val="00F51F88"/>
    <w:rsid w:val="00F6228D"/>
    <w:rsid w:val="00F65F84"/>
    <w:rsid w:val="00F751D6"/>
    <w:rsid w:val="00FA1CC6"/>
    <w:rsid w:val="00FA233E"/>
    <w:rsid w:val="00FA6EE5"/>
    <w:rsid w:val="00FB4E05"/>
    <w:rsid w:val="00FD2135"/>
    <w:rsid w:val="00FD486A"/>
    <w:rsid w:val="00FE454E"/>
    <w:rsid w:val="00FF02EF"/>
    <w:rsid w:val="00FF117B"/>
    <w:rsid w:val="00FF780F"/>
    <w:rsid w:val="730023A5"/>
    <w:rsid w:val="78C470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qFormat="1" w:unhideWhenUsed="0" w:uiPriority="1" w:semiHidden="0" w:name="toc 2"/>
    <w:lsdException w:qFormat="1" w:unhideWhenUsed="0" w:uiPriority="1"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59" w:semiHidden="0" w:name="Table Grid"/>
    <w:lsdException w:uiPriority="99" w:name="Table Theme"/>
    <w:lsdException w:qFormat="1" w:unhideWhenUsed="0" w:uiPriority="0" w:semiHidden="0" w:name="No Spacing"/>
    <w:lsdException w:qFormat="1" w:unhideWhenUsed="0" w:uiPriority="1" w:semiHidden="0" w:name="List Paragraph"/>
  </w:latentStyles>
  <w:style w:type="paragraph" w:default="1" w:styleId="1">
    <w:name w:val="Normal"/>
    <w:qFormat/>
    <w:uiPriority w:val="0"/>
    <w:pPr>
      <w:ind w:firstLine="0"/>
      <w:jc w:val="left"/>
    </w:pPr>
    <w:rPr>
      <w:rFonts w:ascii="Times New Roman" w:hAnsi="Times New Roman" w:eastAsia="Times New Roman" w:cs="Times New Roman"/>
      <w:sz w:val="24"/>
      <w:szCs w:val="24"/>
      <w:lang w:val="ru-RU" w:eastAsia="ru-RU" w:bidi="ar-SA"/>
    </w:rPr>
  </w:style>
  <w:style w:type="paragraph" w:styleId="2">
    <w:name w:val="heading 1"/>
    <w:basedOn w:val="1"/>
    <w:link w:val="42"/>
    <w:qFormat/>
    <w:uiPriority w:val="1"/>
    <w:pPr>
      <w:widowControl w:val="0"/>
      <w:autoSpaceDE w:val="0"/>
      <w:autoSpaceDN w:val="0"/>
      <w:spacing w:before="79"/>
      <w:ind w:left="117"/>
      <w:outlineLvl w:val="0"/>
    </w:pPr>
    <w:rPr>
      <w:rFonts w:ascii="Tahoma" w:hAnsi="Tahoma" w:eastAsia="Tahoma" w:cs="Tahoma"/>
      <w:b/>
      <w:bCs/>
      <w:lang w:eastAsia="en-US"/>
    </w:rPr>
  </w:style>
  <w:style w:type="paragraph" w:styleId="3">
    <w:name w:val="heading 2"/>
    <w:basedOn w:val="1"/>
    <w:next w:val="1"/>
    <w:link w:val="33"/>
    <w:qFormat/>
    <w:uiPriority w:val="1"/>
    <w:pPr>
      <w:keepNext/>
      <w:spacing w:before="240" w:after="60"/>
      <w:outlineLvl w:val="1"/>
    </w:pPr>
    <w:rPr>
      <w:rFonts w:ascii="Arial" w:hAnsi="Arial" w:cs="Arial"/>
      <w:b/>
      <w:bCs/>
      <w:i/>
      <w:iCs/>
      <w:sz w:val="28"/>
      <w:szCs w:val="28"/>
    </w:rPr>
  </w:style>
  <w:style w:type="paragraph" w:styleId="4">
    <w:name w:val="heading 3"/>
    <w:basedOn w:val="1"/>
    <w:next w:val="1"/>
    <w:link w:val="43"/>
    <w:semiHidden/>
    <w:unhideWhenUsed/>
    <w:qFormat/>
    <w:uiPriority w:val="9"/>
    <w:pPr>
      <w:keepNext/>
      <w:keepLines/>
      <w:spacing w:before="200"/>
      <w:outlineLvl w:val="2"/>
    </w:pPr>
    <w:rPr>
      <w:rFonts w:ascii="Cambria" w:hAnsi="Cambria" w:eastAsia="Malgun Gothic"/>
      <w:color w:val="243F60"/>
      <w:lang w:eastAsia="en-US"/>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character" w:styleId="7">
    <w:name w:val="Emphasis"/>
    <w:basedOn w:val="5"/>
    <w:qFormat/>
    <w:uiPriority w:val="20"/>
    <w:rPr>
      <w:i/>
      <w:iCs/>
    </w:rPr>
  </w:style>
  <w:style w:type="character" w:styleId="8">
    <w:name w:val="Hyperlink"/>
    <w:basedOn w:val="5"/>
    <w:qFormat/>
    <w:uiPriority w:val="0"/>
    <w:rPr>
      <w:b/>
      <w:bCs/>
      <w:color w:val="1D9901"/>
      <w:u w:val="none"/>
    </w:rPr>
  </w:style>
  <w:style w:type="character" w:styleId="9">
    <w:name w:val="page number"/>
    <w:basedOn w:val="5"/>
    <w:uiPriority w:val="0"/>
  </w:style>
  <w:style w:type="character" w:styleId="10">
    <w:name w:val="Strong"/>
    <w:basedOn w:val="5"/>
    <w:qFormat/>
    <w:uiPriority w:val="0"/>
    <w:rPr>
      <w:b/>
      <w:bCs/>
    </w:rPr>
  </w:style>
  <w:style w:type="paragraph" w:styleId="11">
    <w:name w:val="Balloon Text"/>
    <w:basedOn w:val="1"/>
    <w:link w:val="34"/>
    <w:semiHidden/>
    <w:qFormat/>
    <w:uiPriority w:val="99"/>
    <w:rPr>
      <w:rFonts w:ascii="Tahoma" w:hAnsi="Tahoma" w:cs="Tahoma"/>
      <w:sz w:val="16"/>
      <w:szCs w:val="16"/>
    </w:rPr>
  </w:style>
  <w:style w:type="paragraph" w:styleId="12">
    <w:name w:val="Plain Text"/>
    <w:basedOn w:val="1"/>
    <w:link w:val="25"/>
    <w:uiPriority w:val="0"/>
    <w:rPr>
      <w:rFonts w:ascii="Courier New" w:hAnsi="Courier New"/>
      <w:sz w:val="20"/>
      <w:szCs w:val="20"/>
    </w:rPr>
  </w:style>
  <w:style w:type="paragraph" w:styleId="13">
    <w:name w:val="header"/>
    <w:basedOn w:val="1"/>
    <w:link w:val="40"/>
    <w:uiPriority w:val="0"/>
    <w:pPr>
      <w:tabs>
        <w:tab w:val="center" w:pos="4677"/>
        <w:tab w:val="right" w:pos="9355"/>
      </w:tabs>
    </w:pPr>
  </w:style>
  <w:style w:type="paragraph" w:styleId="14">
    <w:name w:val="Body Text"/>
    <w:basedOn w:val="1"/>
    <w:link w:val="41"/>
    <w:unhideWhenUsed/>
    <w:qFormat/>
    <w:uiPriority w:val="1"/>
    <w:pPr>
      <w:spacing w:after="120"/>
    </w:pPr>
  </w:style>
  <w:style w:type="paragraph" w:styleId="15">
    <w:name w:val="toc 1"/>
    <w:basedOn w:val="1"/>
    <w:qFormat/>
    <w:uiPriority w:val="1"/>
    <w:pPr>
      <w:widowControl w:val="0"/>
      <w:autoSpaceDE w:val="0"/>
      <w:autoSpaceDN w:val="0"/>
      <w:spacing w:before="93"/>
      <w:ind w:left="400" w:hanging="284"/>
    </w:pPr>
    <w:rPr>
      <w:rFonts w:ascii="Cambria" w:hAnsi="Cambria" w:eastAsia="Cambria" w:cs="Cambria"/>
      <w:sz w:val="20"/>
      <w:szCs w:val="20"/>
      <w:lang w:eastAsia="en-US"/>
    </w:rPr>
  </w:style>
  <w:style w:type="paragraph" w:styleId="16">
    <w:name w:val="toc 3"/>
    <w:basedOn w:val="1"/>
    <w:qFormat/>
    <w:uiPriority w:val="1"/>
    <w:pPr>
      <w:widowControl w:val="0"/>
      <w:autoSpaceDE w:val="0"/>
      <w:autoSpaceDN w:val="0"/>
      <w:spacing w:before="92"/>
      <w:ind w:left="683"/>
    </w:pPr>
    <w:rPr>
      <w:rFonts w:ascii="Cambria" w:hAnsi="Cambria" w:eastAsia="Cambria" w:cs="Cambria"/>
      <w:sz w:val="20"/>
      <w:szCs w:val="20"/>
      <w:lang w:eastAsia="en-US"/>
    </w:rPr>
  </w:style>
  <w:style w:type="paragraph" w:styleId="17">
    <w:name w:val="toc 2"/>
    <w:basedOn w:val="1"/>
    <w:qFormat/>
    <w:uiPriority w:val="1"/>
    <w:pPr>
      <w:widowControl w:val="0"/>
      <w:autoSpaceDE w:val="0"/>
      <w:autoSpaceDN w:val="0"/>
      <w:spacing w:before="86"/>
      <w:ind w:left="400"/>
    </w:pPr>
    <w:rPr>
      <w:rFonts w:ascii="Cambria" w:hAnsi="Cambria" w:eastAsia="Cambria" w:cs="Cambria"/>
      <w:sz w:val="20"/>
      <w:szCs w:val="20"/>
      <w:lang w:eastAsia="en-US"/>
    </w:rPr>
  </w:style>
  <w:style w:type="paragraph" w:styleId="18">
    <w:name w:val="Body Text Indent"/>
    <w:basedOn w:val="1"/>
    <w:link w:val="24"/>
    <w:qFormat/>
    <w:uiPriority w:val="0"/>
    <w:pPr>
      <w:ind w:firstLine="709"/>
      <w:jc w:val="both"/>
    </w:pPr>
    <w:rPr>
      <w:sz w:val="28"/>
      <w:szCs w:val="20"/>
    </w:rPr>
  </w:style>
  <w:style w:type="paragraph" w:styleId="19">
    <w:name w:val="Title"/>
    <w:basedOn w:val="1"/>
    <w:link w:val="46"/>
    <w:qFormat/>
    <w:uiPriority w:val="1"/>
    <w:pPr>
      <w:widowControl w:val="0"/>
      <w:autoSpaceDE w:val="0"/>
      <w:autoSpaceDN w:val="0"/>
      <w:spacing w:before="278"/>
      <w:ind w:left="1"/>
      <w:jc w:val="center"/>
    </w:pPr>
    <w:rPr>
      <w:rFonts w:ascii="Verdana" w:hAnsi="Verdana" w:eastAsia="Verdana" w:cs="Verdana"/>
      <w:b/>
      <w:bCs/>
      <w:sz w:val="58"/>
      <w:szCs w:val="58"/>
      <w:lang w:eastAsia="en-US"/>
    </w:rPr>
  </w:style>
  <w:style w:type="paragraph" w:styleId="20">
    <w:name w:val="footer"/>
    <w:basedOn w:val="1"/>
    <w:link w:val="35"/>
    <w:uiPriority w:val="99"/>
    <w:pPr>
      <w:tabs>
        <w:tab w:val="center" w:pos="4677"/>
        <w:tab w:val="right" w:pos="9355"/>
      </w:tabs>
    </w:pPr>
  </w:style>
  <w:style w:type="paragraph" w:styleId="21">
    <w:name w:val="Normal (Web)"/>
    <w:basedOn w:val="1"/>
    <w:qFormat/>
    <w:uiPriority w:val="0"/>
    <w:pPr>
      <w:suppressAutoHyphens/>
      <w:spacing w:before="280" w:after="119"/>
    </w:pPr>
    <w:rPr>
      <w:lang w:eastAsia="ar-SA"/>
    </w:rPr>
  </w:style>
  <w:style w:type="paragraph" w:styleId="22">
    <w:name w:val="Body Text Indent 2"/>
    <w:basedOn w:val="1"/>
    <w:link w:val="36"/>
    <w:qFormat/>
    <w:uiPriority w:val="0"/>
    <w:pPr>
      <w:ind w:firstLine="567"/>
      <w:jc w:val="both"/>
    </w:pPr>
    <w:rPr>
      <w:rFonts w:asciiTheme="minorHAnsi" w:hAnsiTheme="minorHAnsi" w:eastAsiaTheme="minorHAnsi" w:cstheme="minorBidi"/>
      <w:sz w:val="28"/>
      <w:szCs w:val="22"/>
      <w:lang w:eastAsia="en-US"/>
    </w:rPr>
  </w:style>
  <w:style w:type="table" w:styleId="23">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4">
    <w:name w:val="Основной текст с отступом Знак"/>
    <w:basedOn w:val="5"/>
    <w:link w:val="18"/>
    <w:qFormat/>
    <w:uiPriority w:val="0"/>
    <w:rPr>
      <w:rFonts w:ascii="Times New Roman" w:hAnsi="Times New Roman" w:eastAsia="Times New Roman" w:cs="Times New Roman"/>
      <w:sz w:val="28"/>
      <w:szCs w:val="20"/>
      <w:lang w:eastAsia="ru-RU"/>
    </w:rPr>
  </w:style>
  <w:style w:type="character" w:customStyle="1" w:styleId="25">
    <w:name w:val="Текст Знак"/>
    <w:basedOn w:val="5"/>
    <w:link w:val="12"/>
    <w:qFormat/>
    <w:uiPriority w:val="0"/>
    <w:rPr>
      <w:rFonts w:ascii="Courier New" w:hAnsi="Courier New" w:eastAsia="Times New Roman" w:cs="Times New Roman"/>
      <w:sz w:val="20"/>
      <w:szCs w:val="20"/>
      <w:lang w:eastAsia="ru-RU"/>
    </w:rPr>
  </w:style>
  <w:style w:type="paragraph" w:styleId="26">
    <w:name w:val="List Paragraph"/>
    <w:basedOn w:val="1"/>
    <w:qFormat/>
    <w:uiPriority w:val="1"/>
    <w:pPr>
      <w:widowControl w:val="0"/>
      <w:autoSpaceDE w:val="0"/>
      <w:autoSpaceDN w:val="0"/>
      <w:adjustRightInd w:val="0"/>
      <w:ind w:left="720"/>
      <w:contextualSpacing/>
    </w:pPr>
    <w:rPr>
      <w:sz w:val="20"/>
      <w:szCs w:val="20"/>
    </w:rPr>
  </w:style>
  <w:style w:type="paragraph" w:customStyle="1" w:styleId="27">
    <w:name w:val="Style4"/>
    <w:basedOn w:val="1"/>
    <w:qFormat/>
    <w:uiPriority w:val="0"/>
    <w:pPr>
      <w:widowControl w:val="0"/>
      <w:autoSpaceDE w:val="0"/>
      <w:autoSpaceDN w:val="0"/>
      <w:adjustRightInd w:val="0"/>
      <w:spacing w:line="220" w:lineRule="exact"/>
      <w:ind w:firstLine="514"/>
      <w:jc w:val="both"/>
    </w:pPr>
  </w:style>
  <w:style w:type="character" w:customStyle="1" w:styleId="28">
    <w:name w:val="Font Style43"/>
    <w:qFormat/>
    <w:uiPriority w:val="0"/>
    <w:rPr>
      <w:rFonts w:hint="default" w:ascii="Times New Roman" w:hAnsi="Times New Roman" w:cs="Times New Roman"/>
      <w:sz w:val="18"/>
      <w:szCs w:val="18"/>
    </w:rPr>
  </w:style>
  <w:style w:type="character" w:customStyle="1" w:styleId="29">
    <w:name w:val="Основной текст_"/>
    <w:basedOn w:val="5"/>
    <w:link w:val="30"/>
    <w:qFormat/>
    <w:uiPriority w:val="0"/>
    <w:rPr>
      <w:rFonts w:ascii="Times New Roman" w:hAnsi="Times New Roman" w:eastAsia="Times New Roman" w:cs="Times New Roman"/>
      <w:sz w:val="26"/>
      <w:szCs w:val="26"/>
      <w:shd w:val="clear" w:color="auto" w:fill="FFFFFF"/>
    </w:rPr>
  </w:style>
  <w:style w:type="paragraph" w:customStyle="1" w:styleId="30">
    <w:name w:val="Основной текст2"/>
    <w:basedOn w:val="1"/>
    <w:link w:val="29"/>
    <w:qFormat/>
    <w:uiPriority w:val="0"/>
    <w:pPr>
      <w:widowControl w:val="0"/>
      <w:shd w:val="clear" w:color="auto" w:fill="FFFFFF"/>
      <w:spacing w:line="312" w:lineRule="exact"/>
      <w:jc w:val="both"/>
    </w:pPr>
    <w:rPr>
      <w:sz w:val="26"/>
      <w:szCs w:val="26"/>
      <w:lang w:eastAsia="en-US"/>
    </w:rPr>
  </w:style>
  <w:style w:type="character" w:customStyle="1" w:styleId="31">
    <w:name w:val="Основной текст + 11 pt;Курсив"/>
    <w:basedOn w:val="29"/>
    <w:qFormat/>
    <w:uiPriority w:val="0"/>
    <w:rPr>
      <w:rFonts w:ascii="Times New Roman" w:hAnsi="Times New Roman" w:eastAsia="Times New Roman" w:cs="Times New Roman"/>
      <w:i/>
      <w:iCs/>
      <w:color w:val="000000"/>
      <w:spacing w:val="0"/>
      <w:w w:val="100"/>
      <w:position w:val="0"/>
      <w:sz w:val="22"/>
      <w:szCs w:val="22"/>
      <w:u w:val="none"/>
      <w:shd w:val="clear" w:color="auto" w:fill="FFFFFF"/>
      <w:lang w:val="ru-RU" w:eastAsia="ru-RU" w:bidi="ru-RU"/>
    </w:rPr>
  </w:style>
  <w:style w:type="paragraph" w:styleId="32">
    <w:name w:val="No Spacing"/>
    <w:qFormat/>
    <w:uiPriority w:val="0"/>
    <w:pPr>
      <w:suppressAutoHyphens/>
      <w:ind w:firstLine="0"/>
      <w:jc w:val="left"/>
    </w:pPr>
    <w:rPr>
      <w:rFonts w:ascii="Times New Roman" w:hAnsi="Times New Roman" w:eastAsia="Arial" w:cs="Times New Roman"/>
      <w:sz w:val="24"/>
      <w:szCs w:val="24"/>
      <w:lang w:val="ru-RU" w:eastAsia="ar-SA" w:bidi="ar-SA"/>
    </w:rPr>
  </w:style>
  <w:style w:type="character" w:customStyle="1" w:styleId="33">
    <w:name w:val="Заголовок 2 Знак"/>
    <w:basedOn w:val="5"/>
    <w:link w:val="3"/>
    <w:uiPriority w:val="1"/>
    <w:rPr>
      <w:rFonts w:ascii="Arial" w:hAnsi="Arial" w:eastAsia="Times New Roman" w:cs="Arial"/>
      <w:b/>
      <w:bCs/>
      <w:i/>
      <w:iCs/>
      <w:sz w:val="28"/>
      <w:szCs w:val="28"/>
      <w:lang w:eastAsia="ru-RU"/>
    </w:rPr>
  </w:style>
  <w:style w:type="character" w:customStyle="1" w:styleId="34">
    <w:name w:val="Текст выноски Знак"/>
    <w:basedOn w:val="5"/>
    <w:link w:val="11"/>
    <w:semiHidden/>
    <w:qFormat/>
    <w:uiPriority w:val="99"/>
    <w:rPr>
      <w:rFonts w:ascii="Tahoma" w:hAnsi="Tahoma" w:eastAsia="Times New Roman" w:cs="Tahoma"/>
      <w:sz w:val="16"/>
      <w:szCs w:val="16"/>
      <w:lang w:eastAsia="ru-RU"/>
    </w:rPr>
  </w:style>
  <w:style w:type="character" w:customStyle="1" w:styleId="35">
    <w:name w:val="Нижний колонтитул Знак"/>
    <w:basedOn w:val="5"/>
    <w:link w:val="20"/>
    <w:qFormat/>
    <w:uiPriority w:val="99"/>
    <w:rPr>
      <w:rFonts w:ascii="Times New Roman" w:hAnsi="Times New Roman" w:eastAsia="Times New Roman" w:cs="Times New Roman"/>
      <w:sz w:val="24"/>
      <w:szCs w:val="24"/>
      <w:lang w:eastAsia="ru-RU"/>
    </w:rPr>
  </w:style>
  <w:style w:type="character" w:customStyle="1" w:styleId="36">
    <w:name w:val="Основной текст с отступом 2 Знак"/>
    <w:basedOn w:val="5"/>
    <w:link w:val="22"/>
    <w:locked/>
    <w:uiPriority w:val="0"/>
    <w:rPr>
      <w:sz w:val="28"/>
    </w:rPr>
  </w:style>
  <w:style w:type="character" w:customStyle="1" w:styleId="37">
    <w:name w:val="Основной текст с отступом 2 Знак1"/>
    <w:basedOn w:val="5"/>
    <w:semiHidden/>
    <w:qFormat/>
    <w:uiPriority w:val="99"/>
    <w:rPr>
      <w:rFonts w:ascii="Times New Roman" w:hAnsi="Times New Roman" w:eastAsia="Times New Roman" w:cs="Times New Roman"/>
      <w:sz w:val="24"/>
      <w:szCs w:val="24"/>
      <w:lang w:eastAsia="ru-RU"/>
    </w:rPr>
  </w:style>
  <w:style w:type="paragraph" w:customStyle="1" w:styleId="38">
    <w:name w:val="msonospacing"/>
    <w:uiPriority w:val="0"/>
    <w:pPr>
      <w:ind w:firstLine="0"/>
      <w:jc w:val="left"/>
    </w:pPr>
    <w:rPr>
      <w:rFonts w:ascii="Calibri" w:hAnsi="Calibri" w:eastAsia="Times New Roman" w:cs="Times New Roman"/>
      <w:sz w:val="22"/>
      <w:szCs w:val="22"/>
      <w:lang w:val="ru-RU" w:eastAsia="ru-RU" w:bidi="ar-SA"/>
    </w:rPr>
  </w:style>
  <w:style w:type="paragraph" w:customStyle="1" w:styleId="39">
    <w:name w:val="body"/>
    <w:basedOn w:val="1"/>
    <w:qFormat/>
    <w:uiPriority w:val="0"/>
    <w:pPr>
      <w:spacing w:before="100" w:beforeAutospacing="1" w:after="100" w:afterAutospacing="1"/>
    </w:pPr>
  </w:style>
  <w:style w:type="character" w:customStyle="1" w:styleId="40">
    <w:name w:val="Верхний колонтитул Знак"/>
    <w:basedOn w:val="5"/>
    <w:link w:val="13"/>
    <w:qFormat/>
    <w:uiPriority w:val="0"/>
    <w:rPr>
      <w:rFonts w:ascii="Times New Roman" w:hAnsi="Times New Roman" w:eastAsia="Times New Roman" w:cs="Times New Roman"/>
      <w:sz w:val="24"/>
      <w:szCs w:val="24"/>
      <w:lang w:eastAsia="ru-RU"/>
    </w:rPr>
  </w:style>
  <w:style w:type="character" w:customStyle="1" w:styleId="41">
    <w:name w:val="Основной текст Знак"/>
    <w:basedOn w:val="5"/>
    <w:link w:val="14"/>
    <w:qFormat/>
    <w:uiPriority w:val="1"/>
    <w:rPr>
      <w:rFonts w:ascii="Times New Roman" w:hAnsi="Times New Roman" w:eastAsia="Times New Roman" w:cs="Times New Roman"/>
      <w:sz w:val="24"/>
      <w:szCs w:val="24"/>
      <w:lang w:eastAsia="ru-RU"/>
    </w:rPr>
  </w:style>
  <w:style w:type="character" w:customStyle="1" w:styleId="42">
    <w:name w:val="Заголовок 1 Знак"/>
    <w:basedOn w:val="5"/>
    <w:link w:val="2"/>
    <w:qFormat/>
    <w:uiPriority w:val="1"/>
    <w:rPr>
      <w:rFonts w:ascii="Tahoma" w:hAnsi="Tahoma" w:eastAsia="Tahoma" w:cs="Tahoma"/>
      <w:b/>
      <w:bCs/>
      <w:sz w:val="24"/>
      <w:szCs w:val="24"/>
    </w:rPr>
  </w:style>
  <w:style w:type="character" w:customStyle="1" w:styleId="43">
    <w:name w:val="Заголовок 3 Знак"/>
    <w:basedOn w:val="5"/>
    <w:link w:val="4"/>
    <w:semiHidden/>
    <w:qFormat/>
    <w:uiPriority w:val="9"/>
    <w:rPr>
      <w:rFonts w:ascii="Cambria" w:hAnsi="Cambria" w:eastAsia="Malgun Gothic" w:cs="Times New Roman"/>
      <w:color w:val="243F60"/>
      <w:sz w:val="24"/>
      <w:szCs w:val="24"/>
    </w:rPr>
  </w:style>
  <w:style w:type="paragraph" w:customStyle="1" w:styleId="44">
    <w:name w:val="Заголовок 31"/>
    <w:basedOn w:val="1"/>
    <w:next w:val="1"/>
    <w:semiHidden/>
    <w:unhideWhenUsed/>
    <w:qFormat/>
    <w:uiPriority w:val="9"/>
    <w:pPr>
      <w:keepNext/>
      <w:keepLines/>
      <w:widowControl w:val="0"/>
      <w:autoSpaceDE w:val="0"/>
      <w:autoSpaceDN w:val="0"/>
      <w:spacing w:before="40"/>
      <w:outlineLvl w:val="2"/>
    </w:pPr>
    <w:rPr>
      <w:rFonts w:ascii="Cambria" w:hAnsi="Cambria" w:eastAsia="Malgun Gothic"/>
      <w:color w:val="243F60"/>
      <w:lang w:eastAsia="en-US"/>
    </w:rPr>
  </w:style>
  <w:style w:type="table" w:customStyle="1" w:styleId="45">
    <w:name w:val="Table Normal"/>
    <w:semiHidden/>
    <w:unhideWhenUsed/>
    <w:qFormat/>
    <w:uiPriority w:val="2"/>
    <w:pPr>
      <w:widowControl w:val="0"/>
      <w:autoSpaceDE w:val="0"/>
      <w:autoSpaceDN w:val="0"/>
      <w:ind w:firstLine="0"/>
      <w:jc w:val="left"/>
    </w:pPr>
    <w:rPr>
      <w:lang w:val="en-US"/>
    </w:rPr>
    <w:tblPr>
      <w:tblCellMar>
        <w:top w:w="0" w:type="dxa"/>
        <w:left w:w="0" w:type="dxa"/>
        <w:bottom w:w="0" w:type="dxa"/>
        <w:right w:w="0" w:type="dxa"/>
      </w:tblCellMar>
    </w:tblPr>
  </w:style>
  <w:style w:type="character" w:customStyle="1" w:styleId="46">
    <w:name w:val="Заголовок Знак"/>
    <w:basedOn w:val="5"/>
    <w:link w:val="19"/>
    <w:qFormat/>
    <w:uiPriority w:val="1"/>
    <w:rPr>
      <w:rFonts w:ascii="Verdana" w:hAnsi="Verdana" w:eastAsia="Verdana" w:cs="Verdana"/>
      <w:b/>
      <w:bCs/>
      <w:sz w:val="58"/>
      <w:szCs w:val="58"/>
    </w:rPr>
  </w:style>
  <w:style w:type="paragraph" w:customStyle="1" w:styleId="47">
    <w:name w:val="Table Paragraph"/>
    <w:basedOn w:val="1"/>
    <w:qFormat/>
    <w:uiPriority w:val="1"/>
    <w:pPr>
      <w:widowControl w:val="0"/>
      <w:autoSpaceDE w:val="0"/>
      <w:autoSpaceDN w:val="0"/>
      <w:ind w:left="114"/>
    </w:pPr>
    <w:rPr>
      <w:rFonts w:ascii="Cambria" w:hAnsi="Cambria" w:eastAsia="Cambria" w:cs="Cambria"/>
      <w:sz w:val="22"/>
      <w:szCs w:val="22"/>
      <w:lang w:eastAsia="en-US"/>
    </w:rPr>
  </w:style>
  <w:style w:type="character" w:customStyle="1" w:styleId="48">
    <w:name w:val="Заголовок 3 Знак1"/>
    <w:basedOn w:val="5"/>
    <w:semiHidden/>
    <w:qFormat/>
    <w:uiPriority w:val="9"/>
    <w:rPr>
      <w:rFonts w:asciiTheme="majorHAnsi" w:hAnsiTheme="majorHAnsi" w:eastAsiaTheme="majorEastAsia" w:cstheme="majorBidi"/>
      <w:b/>
      <w:bCs/>
      <w:color w:val="4F81BD" w:themeColor="accent1"/>
      <w:sz w:val="24"/>
      <w:szCs w:val="24"/>
      <w:lang w:eastAsia="ru-RU"/>
      <w14:textFill>
        <w14:solidFill>
          <w14:schemeClr w14:val="accent1"/>
        </w14:solidFill>
      </w14:textFill>
    </w:rPr>
  </w:style>
  <w:style w:type="paragraph" w:customStyle="1" w:styleId="49">
    <w:name w:val="отто"/>
    <w:basedOn w:val="1"/>
    <w:uiPriority w:val="0"/>
    <w:pPr>
      <w:numPr>
        <w:ilvl w:val="0"/>
        <w:numId w:val="1"/>
      </w:numPr>
      <w:ind w:left="568" w:hanging="284"/>
      <w:jc w:val="both"/>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B74A-8F10-4940-B082-C9D34D954C24}">
  <ds:schemaRefs/>
</ds:datastoreItem>
</file>

<file path=docProps/app.xml><?xml version="1.0" encoding="utf-8"?>
<Properties xmlns="http://schemas.openxmlformats.org/officeDocument/2006/extended-properties" xmlns:vt="http://schemas.openxmlformats.org/officeDocument/2006/docPropsVTypes">
  <Template>Normal</Template>
  <Company>МАОУ СОШ 62</Company>
  <Pages>27</Pages>
  <Words>7475</Words>
  <Characters>42612</Characters>
  <Lines>355</Lines>
  <Paragraphs>99</Paragraphs>
  <TotalTime>1</TotalTime>
  <ScaleCrop>false</ScaleCrop>
  <LinksUpToDate>false</LinksUpToDate>
  <CharactersWithSpaces>49988</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2023-09-16T12:43:00Z</dcterms:created>
  <dc:creator>Kabinet_20</dc:creator>
  <cp:lastModifiedBy>ноутбук</cp:lastModifiedBy>
  <cp:lastPrinted>2020-12-18T06:50:00Z</cp:lastPrinted>
  <dcterms:modified xsi:type="dcterms:W3CDTF">2023-11-20T19:58:12Z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3F3AA3AA78364A54A854807EE7BC9D11_12</vt:lpwstr>
  </property>
</Properties>
</file>