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62C9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Протокол</w:t>
      </w:r>
    </w:p>
    <w:p w14:paraId="45123D91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заседания Штаба воспитательной работы</w:t>
      </w:r>
    </w:p>
    <w:p w14:paraId="31770582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№ 3 от 11.11.2024 г.</w:t>
      </w:r>
    </w:p>
    <w:p w14:paraId="41B86C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960" w:firstLineChars="40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Присутствовали: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Директор МБОУ Новониколаевская сош - Мышак Н.В., зам директора- Каширина Е.В., педагог-психолог- Кучеренко Е.А., советник директора по воспитанию Гладких Т.В., старшый вожатый- Шевченко О.С., педагог дополнительного образования- Кокобелян С.Г.,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советник директора по воспитанию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,Шульга Ю.В.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руководитель спортивного клуба,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Беньяминова Н.В.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– председатель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родительского комитета, Пашко О.С.- библиотекарь МБОУ Новониколаевской сош.</w:t>
      </w:r>
    </w:p>
    <w:p w14:paraId="442D41D5">
      <w:pPr>
        <w:rPr>
          <w:rFonts w:hint="default" w:ascii="Times New Roman" w:hAnsi="Times New Roman" w:cs="Times New Roman"/>
          <w:sz w:val="24"/>
          <w:szCs w:val="24"/>
        </w:rPr>
      </w:pPr>
    </w:p>
    <w:p w14:paraId="0216B03D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Повестка заседания: </w:t>
      </w:r>
    </w:p>
    <w:p w14:paraId="3B0F6F5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О выполнении решений заседаний ШВР (протокол № 2). </w:t>
      </w:r>
    </w:p>
    <w:p w14:paraId="606B887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Отчет о профилактических мероприятиях, проведенных классными </w:t>
      </w:r>
    </w:p>
    <w:p w14:paraId="428A5C4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руководителями накануне осенних каникул. </w:t>
      </w:r>
    </w:p>
    <w:p w14:paraId="3F18D5A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 Об итогах программы «Осенние каникулы» (организация занятости </w:t>
      </w:r>
    </w:p>
    <w:p w14:paraId="713A565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учащихся в период осенних каникул). </w:t>
      </w:r>
    </w:p>
    <w:p w14:paraId="24CADBE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 О мероприятиях в ноябре 2024г. </w:t>
      </w:r>
    </w:p>
    <w:p w14:paraId="6CA53B4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 О проведении ежегодного социального-психологического тестирования. </w:t>
      </w:r>
    </w:p>
    <w:p w14:paraId="4FAEACF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6. О праздновании Дня матери. </w:t>
      </w:r>
    </w:p>
    <w:p w14:paraId="4CD7552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первому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</w:p>
    <w:p w14:paraId="3EE6FAE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результатами выполнения решений протокола №2 заседания </w:t>
      </w:r>
    </w:p>
    <w:p w14:paraId="23F1A2F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ШВР. </w:t>
      </w:r>
    </w:p>
    <w:p w14:paraId="149FD7E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результаты работы по выполнению решений протокола №2 </w:t>
      </w:r>
    </w:p>
    <w:p w14:paraId="45E3733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заседания ШВР считать удовлетворительными. </w:t>
      </w:r>
    </w:p>
    <w:p w14:paraId="100C48B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второму вопросу слушали руководителя МО классных руководителей </w:t>
      </w:r>
    </w:p>
    <w:p w14:paraId="1323781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cs="Times New Roman"/>
          <w:sz w:val="24"/>
          <w:szCs w:val="24"/>
        </w:rPr>
        <w:t xml:space="preserve">, которая выступила с результатами профилактических </w:t>
      </w:r>
    </w:p>
    <w:p w14:paraId="02180D8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мероприятиях, проведенных классными руководителями накануне осенних </w:t>
      </w:r>
    </w:p>
    <w:p w14:paraId="2E2147F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каникул: классные часы по профилактике детского травматизма, технике </w:t>
      </w:r>
    </w:p>
    <w:p w14:paraId="2DBF5FD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безопасности, профилактике нарушений Закона 15-39. </w:t>
      </w:r>
    </w:p>
    <w:p w14:paraId="3C9EA99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 октябре 2024 года социальным педагогом был проведен цикл бесед </w:t>
      </w:r>
    </w:p>
    <w:p w14:paraId="35694A2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«Правовое воспитание несовершеннолетних» (6-9 классы), где были рассмотрены права и обязанности учащихся в зависимости от их возраста. </w:t>
      </w:r>
    </w:p>
    <w:p w14:paraId="14E0390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результаты работы по данному направлению считать </w:t>
      </w:r>
    </w:p>
    <w:p w14:paraId="6C82C19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удовлетворительными. </w:t>
      </w:r>
    </w:p>
    <w:p w14:paraId="360E429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третьему вопросу слушали руководителя МО классных руководителей, </w:t>
      </w:r>
    </w:p>
    <w:p w14:paraId="08504A0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cs="Times New Roman"/>
          <w:sz w:val="24"/>
          <w:szCs w:val="24"/>
        </w:rPr>
        <w:t xml:space="preserve">,которая выступила с результатами программы «Осенние </w:t>
      </w:r>
    </w:p>
    <w:p w14:paraId="5FFF653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каникулы» (организация занятости учащихся в период осенних каникул): онлайн экскурсии, посещение театров и музеев, тематические классные мероприятия. </w:t>
      </w:r>
    </w:p>
    <w:p w14:paraId="7743E6A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Решили: результаты работы по данному направлению считать </w:t>
      </w:r>
    </w:p>
    <w:p w14:paraId="21A74CA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удовлетворительными. </w:t>
      </w:r>
    </w:p>
    <w:p w14:paraId="77540A0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четвертому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</w:t>
      </w:r>
      <w:r>
        <w:rPr>
          <w:rFonts w:hint="default" w:ascii="Times New Roman" w:hAnsi="Times New Roman" w:cs="Times New Roman"/>
          <w:sz w:val="24"/>
          <w:szCs w:val="24"/>
        </w:rPr>
        <w:t xml:space="preserve">., </w:t>
      </w:r>
    </w:p>
    <w:p w14:paraId="4C7BA25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планом основных мероприятий на ноябрь 2024 года (в </w:t>
      </w:r>
    </w:p>
    <w:p w14:paraId="0AA5622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соответствии с планом деятельности ШВР на 2024-2025 уч.год.  </w:t>
      </w:r>
    </w:p>
    <w:p w14:paraId="7028032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</w:t>
      </w:r>
      <w:r>
        <w:rPr>
          <w:rFonts w:hint="default" w:ascii="Times New Roman" w:hAnsi="Times New Roman" w:cs="Times New Roman"/>
          <w:sz w:val="24"/>
          <w:szCs w:val="24"/>
        </w:rPr>
        <w:t xml:space="preserve">: утвердить план работы на ноябрь 2024 года по организации </w:t>
      </w:r>
    </w:p>
    <w:p w14:paraId="393AE6F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досуга, занятости и отдыха учащихся, в соответствии с их возрастными и </w:t>
      </w:r>
    </w:p>
    <w:p w14:paraId="73B2A7B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индивидуальными особенностями. Ответственным лицам неукоснительно </w:t>
      </w:r>
    </w:p>
    <w:p w14:paraId="7E6EDBD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выполнять поручения. </w:t>
      </w:r>
    </w:p>
    <w:p w14:paraId="324875CB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пятому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</w:t>
      </w:r>
      <w:r>
        <w:rPr>
          <w:rFonts w:hint="default" w:ascii="Times New Roman" w:hAnsi="Times New Roman" w:cs="Times New Roman"/>
          <w:sz w:val="24"/>
          <w:szCs w:val="24"/>
        </w:rPr>
        <w:t>.,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 </w:t>
      </w:r>
    </w:p>
    <w:p w14:paraId="11CBF16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организации и проведении социально- психологического тестирования  обучающихся. </w:t>
      </w:r>
    </w:p>
    <w:p w14:paraId="3468DCF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Этапы организации и проведения социально-психологического </w:t>
      </w:r>
    </w:p>
    <w:p w14:paraId="399DD56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тестирования обучающихся в: </w:t>
      </w:r>
    </w:p>
    <w:p w14:paraId="7A44E56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1) заседание Штаба воспитательной работы; </w:t>
      </w:r>
    </w:p>
    <w:p w14:paraId="1634510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2) издание приказа «О проведении социально- психологического </w:t>
      </w:r>
    </w:p>
    <w:p w14:paraId="4DF652F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тестирования учащихся в МБОУ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Новониколаевская сош</w:t>
      </w:r>
      <w:r>
        <w:rPr>
          <w:rFonts w:hint="default" w:ascii="Times New Roman" w:hAnsi="Times New Roman" w:cs="Times New Roman"/>
          <w:sz w:val="24"/>
          <w:szCs w:val="24"/>
        </w:rPr>
        <w:t xml:space="preserve">  </w:t>
      </w:r>
    </w:p>
    <w:p w14:paraId="44A9CDC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3) создание Комиссии для организации проведения социально- </w:t>
      </w:r>
    </w:p>
    <w:p w14:paraId="2E861DF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психологического тестирования; </w:t>
      </w:r>
    </w:p>
    <w:p w14:paraId="668600D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4) проведение информационно-разъяснительной работы с педагогами, </w:t>
      </w:r>
    </w:p>
    <w:p w14:paraId="07DF896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обучающимися и их родителями (законными представителями) о </w:t>
      </w:r>
    </w:p>
    <w:p w14:paraId="4E84687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целесообразности проведения тестирования; социально-психологического </w:t>
      </w:r>
    </w:p>
    <w:p w14:paraId="74687AE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5) утверждение графика проведения социально-психологического </w:t>
      </w:r>
    </w:p>
    <w:p w14:paraId="5C943E2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тестирования; </w:t>
      </w:r>
    </w:p>
    <w:p w14:paraId="5112D90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6) подготовка и обеспечение материально-технической базы; </w:t>
      </w:r>
    </w:p>
    <w:p w14:paraId="4AC15D0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7) сбор информационных согласий о прохождении обучающимися </w:t>
      </w:r>
    </w:p>
    <w:p w14:paraId="3F40C29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социально-психологического тестирования; </w:t>
      </w:r>
    </w:p>
    <w:p w14:paraId="1561308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8) проведение инструктажа для участников социально-психологического </w:t>
      </w:r>
    </w:p>
    <w:p w14:paraId="2A3E181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тестирования (обучающиеся в возрасте от 13 лет); </w:t>
      </w:r>
    </w:p>
    <w:p w14:paraId="46C016E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9) проведение социально-психологического тестирования согласно </w:t>
      </w:r>
    </w:p>
    <w:p w14:paraId="6C33B16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установленного графика; </w:t>
      </w:r>
    </w:p>
    <w:p w14:paraId="09CD389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Тестирование проводилось в отношении обучающихся, достигших возраста </w:t>
      </w:r>
    </w:p>
    <w:p w14:paraId="11B9A8A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13 лет. Количество учащихся, принявших участие в социально-психологическом </w:t>
      </w:r>
    </w:p>
    <w:p w14:paraId="1573ED6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тестировании, составило </w:t>
      </w:r>
      <w:r>
        <w:rPr>
          <w:rFonts w:hint="default" w:ascii="Times New Roman" w:hAnsi="Times New Roman" w:cs="Times New Roman"/>
          <w:sz w:val="24"/>
          <w:szCs w:val="24"/>
          <w:shd w:val="clear" w:fill="FFFFFF" w:themeFill="background1"/>
          <w:lang w:val="ru-RU"/>
        </w:rPr>
        <w:t>15</w:t>
      </w:r>
      <w:r>
        <w:rPr>
          <w:rFonts w:hint="default" w:ascii="Times New Roman" w:hAnsi="Times New Roman" w:cs="Times New Roman"/>
          <w:sz w:val="24"/>
          <w:szCs w:val="24"/>
          <w:shd w:val="clear" w:fill="FFFFFF" w:themeFill="background1"/>
        </w:rPr>
        <w:t xml:space="preserve"> человек (</w:t>
      </w:r>
      <w:r>
        <w:rPr>
          <w:rFonts w:hint="default" w:ascii="Times New Roman" w:hAnsi="Times New Roman" w:cs="Times New Roman"/>
          <w:sz w:val="24"/>
          <w:szCs w:val="24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 xml:space="preserve"> % от общего количества </w:t>
      </w:r>
    </w:p>
    <w:p w14:paraId="648ED99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учащихся).Учащиеся, достигшие возраста 15 лет, и родители учащихся, не </w:t>
      </w:r>
    </w:p>
    <w:p w14:paraId="023A214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достигших возраста 15 лет, дали добровольное согласие на прохождение </w:t>
      </w:r>
    </w:p>
    <w:p w14:paraId="1704234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социально- психологического тестирования. </w:t>
      </w:r>
    </w:p>
    <w:p w14:paraId="4632EA6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Перед началом процедуры тестирования членами Комиссии был проведен </w:t>
      </w:r>
    </w:p>
    <w:p w14:paraId="18CC5D4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инструктаж обучающихся об условиях, формах и продолжительности </w:t>
      </w:r>
    </w:p>
    <w:p w14:paraId="7028F72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тестирования, а также о методах получения информации. Также учащиеся были </w:t>
      </w:r>
    </w:p>
    <w:p w14:paraId="201B827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повторно проинформированы о добровольности тестирования: учащиеся вправе </w:t>
      </w:r>
    </w:p>
    <w:p w14:paraId="3D23697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отказаться от тестирования на любом этапе его проведения, поставив об этом в </w:t>
      </w:r>
    </w:p>
    <w:p w14:paraId="4FD45B7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известность члена Комиссии. </w:t>
      </w:r>
    </w:p>
    <w:p w14:paraId="2C61701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Особые условия проведения социально-психологического тестирования </w:t>
      </w:r>
    </w:p>
    <w:p w14:paraId="1E10031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способствовали обеспечению мер конфиденциальности: наличие </w:t>
      </w:r>
    </w:p>
    <w:p w14:paraId="71F85D2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индивидуального рабочего стола и компьютера, недопущение общения между </w:t>
      </w:r>
    </w:p>
    <w:p w14:paraId="32C2791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обучающимися и перемещения учащихся по аудитории, а также присваивание </w:t>
      </w:r>
    </w:p>
    <w:p w14:paraId="746F39C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каждому участнику тестировании индивидуального идентификационного номера и пароля. </w:t>
      </w:r>
    </w:p>
    <w:p w14:paraId="659F6BB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Решили: </w:t>
      </w:r>
      <w:r>
        <w:rPr>
          <w:rFonts w:hint="default" w:ascii="Times New Roman" w:hAnsi="Times New Roman" w:cs="Times New Roman"/>
          <w:sz w:val="24"/>
          <w:szCs w:val="24"/>
        </w:rPr>
        <w:t xml:space="preserve">работу по организации и проведении социально-психологического </w:t>
      </w:r>
    </w:p>
    <w:p w14:paraId="2519444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тестирования обучающихся в МБОУ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Новониколаевской сош</w:t>
      </w:r>
      <w:r>
        <w:rPr>
          <w:rFonts w:hint="default" w:ascii="Times New Roman" w:hAnsi="Times New Roman" w:cs="Times New Roman"/>
          <w:sz w:val="24"/>
          <w:szCs w:val="24"/>
        </w:rPr>
        <w:t xml:space="preserve"> можно считать </w:t>
      </w:r>
    </w:p>
    <w:p w14:paraId="7DA8658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удовлетворительной. </w:t>
      </w:r>
    </w:p>
    <w:p w14:paraId="5EEA3DE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шестому вопросу слушали зам. директора по ВР,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. </w:t>
      </w:r>
    </w:p>
    <w:p w14:paraId="14BD83F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 связи с тем, что проведение массовых мероприятий в соответствии </w:t>
      </w:r>
    </w:p>
    <w:p w14:paraId="6C65ED3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эпидемиологическим требованиям невозможно, классным руководителям </w:t>
      </w:r>
    </w:p>
    <w:p w14:paraId="3DDF163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необходимо организовать классные мероприятия по празднованию Дня матери. </w:t>
      </w:r>
    </w:p>
    <w:p w14:paraId="36FD02D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Форму проведения мероприятия классные руководители определяют </w:t>
      </w:r>
    </w:p>
    <w:p w14:paraId="3FFEFAB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самостоятельно. По окончанию проведения классных мероприятий необходимо </w:t>
      </w:r>
    </w:p>
    <w:p w14:paraId="10E0C70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предоставить фотоотчет. </w:t>
      </w:r>
    </w:p>
    <w:p w14:paraId="48A7F81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утвердить дату проведения праздника, посвященному Дню матери </w:t>
      </w:r>
    </w:p>
    <w:p w14:paraId="6F859B1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(29.11.2024 года). </w:t>
      </w:r>
    </w:p>
    <w:p w14:paraId="5A3B842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1-11 классам подготовить плакаты, листовки ко Дню матери для украшения </w:t>
      </w:r>
    </w:p>
    <w:p w14:paraId="3D05B9C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Реакриации </w:t>
      </w:r>
      <w:r>
        <w:rPr>
          <w:rFonts w:hint="default" w:ascii="Times New Roman" w:hAnsi="Times New Roman" w:cs="Times New Roman"/>
          <w:sz w:val="24"/>
          <w:szCs w:val="24"/>
        </w:rPr>
        <w:t xml:space="preserve">школы. </w:t>
      </w:r>
    </w:p>
    <w:p w14:paraId="55D8EC0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Назначить ответственную за украшение коридоров и рекреаций школы </w:t>
      </w:r>
    </w:p>
    <w:p w14:paraId="6400F8B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учителя ИЗО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Шевченко О.С.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2FAB905C">
      <w:pPr>
        <w:rPr>
          <w:rFonts w:hint="default" w:ascii="Times New Roman" w:hAnsi="Times New Roman" w:cs="Times New Roman"/>
          <w:sz w:val="24"/>
          <w:szCs w:val="24"/>
        </w:rPr>
      </w:pPr>
    </w:p>
    <w:p w14:paraId="5CE6900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Председатель ШВР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Мышак Н.В.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</w:t>
      </w:r>
    </w:p>
    <w:p w14:paraId="6AB97CC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         </w:t>
      </w:r>
    </w:p>
    <w:p w14:paraId="795B1CE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Секретарь ШВР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Каширина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2BF47D8B">
      <w:pPr>
        <w:rPr>
          <w:rFonts w:hint="default" w:ascii="Times New Roman" w:hAnsi="Times New Roman" w:cs="Times New Roman"/>
          <w:sz w:val="24"/>
          <w:szCs w:val="24"/>
        </w:rPr>
      </w:pPr>
    </w:p>
    <w:p w14:paraId="6488D923">
      <w:pPr>
        <w:rPr>
          <w:rFonts w:hint="default" w:ascii="Times New Roman" w:hAnsi="Times New Roman" w:cs="Times New Roman"/>
          <w:sz w:val="24"/>
          <w:szCs w:val="24"/>
        </w:rPr>
      </w:pPr>
    </w:p>
    <w:p w14:paraId="2F24B6A8">
      <w:pPr>
        <w:rPr>
          <w:rFonts w:hint="default" w:ascii="Times New Roman" w:hAnsi="Times New Roman" w:cs="Times New Roman"/>
          <w:sz w:val="24"/>
          <w:szCs w:val="24"/>
        </w:rPr>
      </w:pPr>
    </w:p>
    <w:p w14:paraId="0B403955">
      <w:pPr>
        <w:rPr>
          <w:rFonts w:hint="default" w:ascii="Times New Roman" w:hAnsi="Times New Roman" w:cs="Times New Roman"/>
          <w:sz w:val="24"/>
          <w:szCs w:val="24"/>
        </w:rPr>
      </w:pPr>
    </w:p>
    <w:p w14:paraId="3B7724CC">
      <w:pPr>
        <w:rPr>
          <w:rFonts w:hint="default" w:ascii="Times New Roman" w:hAnsi="Times New Roman" w:cs="Times New Roman"/>
          <w:sz w:val="24"/>
          <w:szCs w:val="24"/>
        </w:rPr>
      </w:pPr>
    </w:p>
    <w:p w14:paraId="52F49F45">
      <w:pPr>
        <w:rPr>
          <w:rFonts w:hint="default" w:ascii="Times New Roman" w:hAnsi="Times New Roman" w:cs="Times New Roman"/>
          <w:sz w:val="24"/>
          <w:szCs w:val="24"/>
        </w:rPr>
      </w:pPr>
    </w:p>
    <w:p w14:paraId="2C9BAF49">
      <w:pPr>
        <w:rPr>
          <w:rFonts w:hint="default" w:ascii="Times New Roman" w:hAnsi="Times New Roman" w:cs="Times New Roman"/>
          <w:sz w:val="24"/>
          <w:szCs w:val="24"/>
        </w:rPr>
      </w:pPr>
    </w:p>
    <w:p w14:paraId="4E1D0BD2"/>
    <w:sectPr>
      <w:pgSz w:w="11906" w:h="16838"/>
      <w:pgMar w:top="840" w:right="1106" w:bottom="798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C1015E"/>
    <w:rsid w:val="190D053B"/>
    <w:rsid w:val="7DC1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2025-09-15T06:58:00Z</dcterms:created>
  <dc:creator>Татьяна</dc:creator>
  <cp:lastModifiedBy>Татьяна</cp:lastModifiedBy>
  <cp:lastPrinted>2025-09-15T10:46:48Z</cp:lastPrinted>
  <dcterms:modified xsi:type="dcterms:W3CDTF">2025-09-15T10:46:52Z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80564CD5D3B1498A9AD36F4A94AB8B81_11</vt:lpwstr>
  </property>
</Properties>
</file>