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9B" w:rsidRPr="0072577F" w:rsidRDefault="00164E9B" w:rsidP="00164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F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77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64E9B" w:rsidRPr="0072577F" w:rsidRDefault="00164E9B" w:rsidP="00164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F">
        <w:rPr>
          <w:rFonts w:ascii="Times New Roman" w:hAnsi="Times New Roman" w:cs="Times New Roman"/>
          <w:b/>
          <w:sz w:val="28"/>
          <w:szCs w:val="28"/>
        </w:rPr>
        <w:t>Васильево-Шамшевская средняя общеобразовательная школа № 8</w:t>
      </w:r>
    </w:p>
    <w:p w:rsidR="00164E9B" w:rsidRPr="0072577F" w:rsidRDefault="00164E9B" w:rsidP="00164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F">
        <w:rPr>
          <w:rFonts w:ascii="Times New Roman" w:hAnsi="Times New Roman" w:cs="Times New Roman"/>
          <w:b/>
          <w:sz w:val="28"/>
          <w:szCs w:val="28"/>
        </w:rPr>
        <w:t>(МБОУ  Васильево-Шамшевская СОШ № 8)</w:t>
      </w:r>
    </w:p>
    <w:p w:rsidR="00164E9B" w:rsidRPr="0072577F" w:rsidRDefault="00164E9B" w:rsidP="00164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9B" w:rsidRPr="0072577F" w:rsidRDefault="00164E9B" w:rsidP="00164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9B" w:rsidRPr="0072577F" w:rsidRDefault="00164E9B" w:rsidP="00164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64E9B" w:rsidRPr="0072577F" w:rsidRDefault="00164E9B" w:rsidP="00164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9B" w:rsidRPr="00BA2BFF" w:rsidRDefault="00164E9B" w:rsidP="00164E9B">
      <w:pPr>
        <w:pStyle w:val="a9"/>
        <w:rPr>
          <w:b/>
          <w:sz w:val="23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7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64E9B" w:rsidRPr="00BA2BFF" w:rsidRDefault="00164E9B" w:rsidP="00164E9B">
      <w:pPr>
        <w:pStyle w:val="a9"/>
        <w:jc w:val="center"/>
        <w:rPr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от</w:t>
      </w:r>
      <w:r w:rsidRPr="00BA2BFF">
        <w:rPr>
          <w:b/>
          <w:spacing w:val="-1"/>
          <w:sz w:val="24"/>
          <w:szCs w:val="20"/>
          <w:lang w:eastAsia="ru-RU"/>
        </w:rPr>
        <w:t xml:space="preserve"> </w:t>
      </w:r>
      <w:r>
        <w:rPr>
          <w:b/>
          <w:sz w:val="24"/>
          <w:szCs w:val="20"/>
          <w:lang w:eastAsia="ru-RU"/>
        </w:rPr>
        <w:t>30.12.2021</w:t>
      </w:r>
      <w:r w:rsidRPr="00BA2BFF">
        <w:rPr>
          <w:b/>
          <w:sz w:val="24"/>
          <w:szCs w:val="20"/>
          <w:lang w:eastAsia="ru-RU"/>
        </w:rPr>
        <w:t xml:space="preserve"> г.</w:t>
      </w:r>
      <w:r w:rsidRPr="00BA2BFF">
        <w:rPr>
          <w:b/>
          <w:sz w:val="24"/>
          <w:szCs w:val="20"/>
          <w:lang w:eastAsia="ru-RU"/>
        </w:rPr>
        <w:tab/>
      </w:r>
      <w:r>
        <w:rPr>
          <w:b/>
          <w:sz w:val="24"/>
          <w:szCs w:val="20"/>
          <w:lang w:eastAsia="ru-RU"/>
        </w:rPr>
        <w:t xml:space="preserve">                                                                                     </w:t>
      </w:r>
      <w:r w:rsidRPr="00BA2BFF">
        <w:rPr>
          <w:b/>
          <w:sz w:val="24"/>
          <w:szCs w:val="20"/>
          <w:lang w:eastAsia="ru-RU"/>
        </w:rPr>
        <w:t>№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>
        <w:rPr>
          <w:b/>
          <w:sz w:val="24"/>
          <w:szCs w:val="20"/>
          <w:lang w:eastAsia="ru-RU"/>
        </w:rPr>
        <w:t>133</w:t>
      </w:r>
    </w:p>
    <w:p w:rsidR="00164E9B" w:rsidRPr="00BA2BFF" w:rsidRDefault="00164E9B" w:rsidP="00164E9B">
      <w:pPr>
        <w:spacing w:before="2"/>
        <w:rPr>
          <w:b/>
          <w:sz w:val="16"/>
          <w:szCs w:val="20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72577F">
        <w:rPr>
          <w:rFonts w:ascii="Times New Roman" w:hAnsi="Times New Roman" w:cs="Times New Roman"/>
          <w:b/>
          <w:sz w:val="28"/>
          <w:szCs w:val="28"/>
        </w:rPr>
        <w:t>с.Васильево-Шамшево</w:t>
      </w:r>
    </w:p>
    <w:p w:rsidR="00164E9B" w:rsidRPr="0044163D" w:rsidRDefault="00164E9B" w:rsidP="00164E9B">
      <w:pPr>
        <w:spacing w:before="90"/>
        <w:ind w:left="785" w:right="6096"/>
        <w:rPr>
          <w:rFonts w:ascii="Times New Roman" w:hAnsi="Times New Roman" w:cs="Times New Roman"/>
          <w:sz w:val="28"/>
          <w:szCs w:val="28"/>
          <w:lang w:eastAsia="ru-RU"/>
        </w:rPr>
      </w:pPr>
      <w:r w:rsidRPr="00441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BA599" wp14:editId="74ECAA55">
                <wp:simplePos x="0" y="0"/>
                <wp:positionH relativeFrom="page">
                  <wp:posOffset>3472180</wp:posOffset>
                </wp:positionH>
                <wp:positionV relativeFrom="paragraph">
                  <wp:posOffset>59055</wp:posOffset>
                </wp:positionV>
                <wp:extent cx="102235" cy="10223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468" y="93"/>
                          <a:chExt cx="161" cy="161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20" y="9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68" y="101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3D86" id="Группа 2" o:spid="_x0000_s1026" style="position:absolute;margin-left:273.4pt;margin-top:4.65pt;width:8.05pt;height:8.05pt;z-index:251659264;mso-position-horizontal-relative:page" coordorigin="5468,9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">
                <v:line id="Line 10" o:spid="_x0000_s1027" style="position:absolute;visibility:visible;mso-wrap-style:square" from="5620,93" to="562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S6MYAAADaAAAADwAAAGRycy9kb3ducmV2LnhtbESPzW7CMBCE75X6DtZW4gYOpUU0YFBB&#10;6o8EhzZUnJd4cdLG6xC7JLx9jYTU42hmvtHMFp2txIkaXzpWMBwkIIhzp0s2Cr62L/0JCB+QNVaO&#10;ScGZPCzmtzczTLVr+ZNOWTAiQtinqKAIoU6l9HlBFv3A1cTRO7jGYoiyMVI32Ea4reR9koylxZLj&#10;QoE1rQrKf7Jfq+Bxl70eNyYfvu03y++Pp3O7XD8YpXp33fMURKAu/Iev7XetYASXK/EG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RkujGAAAA2gAAAA8AAAAAAAAA&#10;AAAAAAAAoQIAAGRycy9kb3ducmV2LnhtbFBLBQYAAAAABAAEAPkAAACUAwAAAAA=&#10;" strokeweight=".81pt"/>
                <v:line id="Line 11" o:spid="_x0000_s1028" style="position:absolute;visibility:visible;mso-wrap-style:square" from="5468,101" to="5628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gKnMUAAADaAAAADwAAAGRycy9kb3ducmV2LnhtbESPQU/CQBSE7yT+h80z4QZbCBqpXYiQ&#10;gCZw0GI8P7vPbbX7tnRXWv49S2LicTIz32SyZW9rcaLWV44VTMYJCOLC6YqNgvfDZvQAwgdkjbVj&#10;UnAmD8vFzSDDVLuO3+iUByMihH2KCsoQmlRKX5Rk0Y9dQxy9L9daDFG2RuoWuwi3tZwmyb20WHFc&#10;KLGhdUnFT/5rFdx95Nvj3hST58/96vt1fu5Wu5lRanjbPz2CCNSH//Bf+0UrmMH1SrwB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gKnMUAAADaAAAADwAAAAAAAAAA&#10;AAAAAAChAgAAZHJzL2Rvd25yZXYueG1sUEsFBgAAAAAEAAQA+QAAAJMDAAAAAA==&#10;" strokeweight=".81pt"/>
                <w10:wrap anchorx="page"/>
              </v:group>
            </w:pict>
          </mc:Fallback>
        </mc:AlternateConten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производственного контроля на 2022</w:t>
      </w:r>
      <w:r w:rsidRPr="0044163D">
        <w:rPr>
          <w:rFonts w:ascii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164E9B" w:rsidRPr="0044163D" w:rsidRDefault="00164E9B" w:rsidP="00164E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E9B" w:rsidRPr="0044163D" w:rsidRDefault="00164E9B" w:rsidP="00164E9B">
      <w:pPr>
        <w:ind w:left="678" w:right="3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63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"Санитарно-эпидемиологические</w:t>
      </w:r>
      <w:r w:rsidRPr="0044163D">
        <w:rPr>
          <w:rFonts w:ascii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r w:rsidRPr="0044163D">
        <w:rPr>
          <w:rFonts w:ascii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общественного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питания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населения"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2.3/2.4.3590-20,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утверждёнными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РФ от 27.10.2020 № 32, и в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целях организации производственного контроля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школьной столовой МБОУ Васильево-Шамшевской СОШ №8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раздела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II.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2.3/2.4.3590-20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«Общие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санитарно-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эпидемиологические требования к предприятиям общественного питания, направленные на</w:t>
      </w:r>
      <w:r w:rsidRPr="0044163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предотвращение</w:t>
      </w:r>
      <w:r w:rsidRPr="0044163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вредного</w:t>
      </w:r>
      <w:r w:rsidRPr="0044163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воздействия</w:t>
      </w:r>
      <w:r w:rsidRPr="0044163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факторов</w:t>
      </w:r>
      <w:r w:rsidRPr="0044163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среды</w:t>
      </w:r>
      <w:r w:rsidRPr="0044163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обитания»</w:t>
      </w:r>
    </w:p>
    <w:p w:rsidR="00164E9B" w:rsidRPr="0044163D" w:rsidRDefault="00164E9B" w:rsidP="00164E9B">
      <w:pPr>
        <w:spacing w:before="1"/>
        <w:ind w:left="1245"/>
        <w:rPr>
          <w:rFonts w:ascii="Times New Roman" w:hAnsi="Times New Roman" w:cs="Times New Roman"/>
          <w:sz w:val="28"/>
          <w:szCs w:val="28"/>
          <w:lang w:eastAsia="ru-RU"/>
        </w:rPr>
      </w:pP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164E9B" w:rsidRPr="0044163D" w:rsidRDefault="00164E9B" w:rsidP="00164E9B">
      <w:pPr>
        <w:numPr>
          <w:ilvl w:val="0"/>
          <w:numId w:val="4"/>
        </w:numPr>
        <w:tabs>
          <w:tab w:val="left" w:pos="919"/>
        </w:tabs>
        <w:spacing w:after="0" w:line="240" w:lineRule="auto"/>
        <w:ind w:hanging="241"/>
        <w:rPr>
          <w:rFonts w:ascii="Times New Roman" w:hAnsi="Times New Roman" w:cs="Times New Roman"/>
          <w:sz w:val="28"/>
          <w:szCs w:val="28"/>
          <w:lang w:eastAsia="ru-RU"/>
        </w:rPr>
      </w:pPr>
      <w:r w:rsidRPr="0044163D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Pr="0044163D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r w:rsidRPr="004416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производственного</w:t>
      </w:r>
      <w:r w:rsidRPr="004416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Pr="0044163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44163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4416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44163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Pr="004416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1).</w:t>
      </w:r>
    </w:p>
    <w:p w:rsidR="00164E9B" w:rsidRPr="0044163D" w:rsidRDefault="00164E9B" w:rsidP="00164E9B">
      <w:pPr>
        <w:numPr>
          <w:ilvl w:val="0"/>
          <w:numId w:val="4"/>
        </w:numPr>
        <w:tabs>
          <w:tab w:val="left" w:pos="919"/>
        </w:tabs>
        <w:spacing w:after="0" w:line="240" w:lineRule="auto"/>
        <w:ind w:hanging="241"/>
        <w:rPr>
          <w:rFonts w:ascii="Times New Roman" w:hAnsi="Times New Roman" w:cs="Times New Roman"/>
          <w:sz w:val="28"/>
          <w:szCs w:val="28"/>
          <w:lang w:eastAsia="ru-RU"/>
        </w:rPr>
      </w:pPr>
      <w:r w:rsidRPr="0044163D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 w:rsidRPr="0044163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Pr="0044163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Pr="0044163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44163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(п.1</w:t>
      </w:r>
      <w:r w:rsidRPr="0044163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44163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приказа)</w:t>
      </w:r>
      <w:r w:rsidRPr="0044163D">
        <w:rPr>
          <w:rFonts w:ascii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4163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31.12.2022</w:t>
      </w:r>
      <w:r w:rsidRPr="0044163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164E9B" w:rsidRPr="0044163D" w:rsidRDefault="00164E9B" w:rsidP="00164E9B">
      <w:pPr>
        <w:numPr>
          <w:ilvl w:val="0"/>
          <w:numId w:val="4"/>
        </w:numPr>
        <w:tabs>
          <w:tab w:val="left" w:pos="919"/>
        </w:tabs>
        <w:spacing w:after="0" w:line="240" w:lineRule="auto"/>
        <w:ind w:hanging="241"/>
        <w:rPr>
          <w:rFonts w:ascii="Times New Roman" w:hAnsi="Times New Roman" w:cs="Times New Roman"/>
          <w:sz w:val="28"/>
          <w:szCs w:val="28"/>
          <w:lang w:eastAsia="ru-RU"/>
        </w:rPr>
      </w:pPr>
      <w:r w:rsidRPr="0044163D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4416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44163D">
        <w:rPr>
          <w:rFonts w:ascii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исполнением</w:t>
      </w:r>
      <w:r w:rsidRPr="004416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Pr="0044163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4416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оставляю</w:t>
      </w:r>
      <w:r w:rsidRPr="0044163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44163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4163D">
        <w:rPr>
          <w:rFonts w:ascii="Times New Roman" w:hAnsi="Times New Roman" w:cs="Times New Roman"/>
          <w:sz w:val="28"/>
          <w:szCs w:val="28"/>
          <w:lang w:eastAsia="ru-RU"/>
        </w:rPr>
        <w:t>собой.</w:t>
      </w:r>
    </w:p>
    <w:p w:rsidR="00164E9B" w:rsidRPr="0044163D" w:rsidRDefault="00164E9B" w:rsidP="00164E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218"/>
      </w:tblGrid>
      <w:tr w:rsidR="00164E9B" w:rsidRPr="0044163D" w:rsidTr="0079672B">
        <w:tc>
          <w:tcPr>
            <w:tcW w:w="5920" w:type="dxa"/>
          </w:tcPr>
          <w:p w:rsidR="00164E9B" w:rsidRPr="0044163D" w:rsidRDefault="00164E9B" w:rsidP="00796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3D">
              <w:rPr>
                <w:rFonts w:ascii="Times New Roman" w:hAnsi="Times New Roman" w:cs="Times New Roman"/>
                <w:sz w:val="28"/>
                <w:szCs w:val="28"/>
              </w:rPr>
              <w:t>Директор школы:                      ( Анищенко Н.Ю.)</w:t>
            </w:r>
          </w:p>
          <w:p w:rsidR="00164E9B" w:rsidRPr="0044163D" w:rsidRDefault="00164E9B" w:rsidP="0079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E9B" w:rsidRPr="0044163D" w:rsidRDefault="00164E9B" w:rsidP="0079672B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524" w:rsidRDefault="00164E9B" w:rsidP="00164E9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EA38C6" w:rsidRPr="002F161E" w:rsidRDefault="00251524" w:rsidP="00164E9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16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38C6" w:rsidRPr="002F161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F161E" w:rsidRPr="002F161E" w:rsidRDefault="002F161E" w:rsidP="002F161E">
      <w:pPr>
        <w:tabs>
          <w:tab w:val="left" w:pos="7655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Васильево-Шамшевской СОШ№8</w:t>
      </w:r>
    </w:p>
    <w:p w:rsidR="002F161E" w:rsidRDefault="002F161E" w:rsidP="002F161E">
      <w:pPr>
        <w:tabs>
          <w:tab w:val="left" w:pos="7655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__/Н.Ю.Анищенко/</w:t>
      </w:r>
    </w:p>
    <w:bookmarkEnd w:id="0"/>
    <w:p w:rsidR="00164E9B" w:rsidRPr="00015D92" w:rsidRDefault="00164E9B" w:rsidP="00015D92">
      <w:pPr>
        <w:tabs>
          <w:tab w:val="left" w:pos="7655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№133  от 30.12</w:t>
      </w:r>
      <w:r w:rsidR="004962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015D92" w:rsidRPr="00280E7E" w:rsidRDefault="00015D92" w:rsidP="00EA38C6">
      <w:pPr>
        <w:keepNext/>
        <w:tabs>
          <w:tab w:val="left" w:pos="552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38C6" w:rsidRPr="00280E7E" w:rsidRDefault="00EA38C6" w:rsidP="00EA38C6">
      <w:pPr>
        <w:keepNext/>
        <w:tabs>
          <w:tab w:val="left" w:pos="552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ПРОГРАММА </w:t>
      </w:r>
    </w:p>
    <w:p w:rsidR="00EA38C6" w:rsidRPr="00280E7E" w:rsidRDefault="00EA38C6" w:rsidP="00EA38C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организации и проведения производственного контроля</w:t>
      </w:r>
    </w:p>
    <w:p w:rsidR="00EA38C6" w:rsidRPr="00280E7E" w:rsidRDefault="00EA38C6" w:rsidP="00EA3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 соблюдением санитарных правил и выполнением санитарно-противоэпидемических (профилактических) мероприятий</w:t>
      </w: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ВАСИЛЬЕВО-ШАМШЕВСКОЙ СОШ №8</w:t>
      </w:r>
    </w:p>
    <w:p w:rsidR="00EA38C6" w:rsidRPr="00280E7E" w:rsidRDefault="00EA38C6" w:rsidP="00EA38C6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(Ростовская область,</w:t>
      </w:r>
      <w:r w:rsidR="00D90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80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Кагальницкийрайон,с. Васильево-Шамшево,ул.Жукова,28</w:t>
      </w:r>
    </w:p>
    <w:p w:rsidR="00EA38C6" w:rsidRPr="00280E7E" w:rsidRDefault="00EA38C6" w:rsidP="00EA38C6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фирменное название, адрес местонахождения)</w:t>
      </w:r>
    </w:p>
    <w:p w:rsidR="00EA38C6" w:rsidRPr="00280E7E" w:rsidRDefault="00EA38C6" w:rsidP="00EA38C6">
      <w:pPr>
        <w:keepNext/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8C6" w:rsidRPr="00280E7E" w:rsidRDefault="00EA38C6" w:rsidP="00EA38C6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D9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E8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Анищенко Наталья Юрьевна </w:t>
      </w:r>
      <w:r w:rsidRPr="00280E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(886345)-99-1-43</w:t>
      </w:r>
    </w:p>
    <w:p w:rsidR="00EA38C6" w:rsidRPr="00280E7E" w:rsidRDefault="00EA38C6" w:rsidP="00EA38C6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8C6" w:rsidRPr="00280E7E" w:rsidRDefault="00EA38C6" w:rsidP="00EA38C6">
      <w:pPr>
        <w:keepNext/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:   347737,</w:t>
      </w:r>
      <w:r w:rsidRPr="00280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Ростовская область,</w:t>
      </w:r>
      <w:r w:rsidR="00E82C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80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Кагальницкийрайон,</w:t>
      </w:r>
      <w:r w:rsidR="00E82C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80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 Васильево-Шамшево, ,ул.Жукова,28</w:t>
      </w:r>
    </w:p>
    <w:p w:rsidR="00EA38C6" w:rsidRPr="00280E7E" w:rsidRDefault="00EA38C6" w:rsidP="00EA38C6">
      <w:pPr>
        <w:keepNext/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280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  </w:t>
      </w: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347737,</w:t>
      </w:r>
      <w:r w:rsidRPr="00280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Ростовская область, Кагальницкийрайон,</w:t>
      </w:r>
      <w:r w:rsidR="00E82C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80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 Васильево-Шамшево, ,ул.Жукова,28</w:t>
      </w:r>
    </w:p>
    <w:p w:rsidR="00EA38C6" w:rsidRPr="00280E7E" w:rsidRDefault="00EA38C6" w:rsidP="00EA38C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015D92" w:rsidP="00EA38C6">
      <w:pPr>
        <w:numPr>
          <w:ilvl w:val="0"/>
          <w:numId w:val="1"/>
        </w:numPr>
        <w:tabs>
          <w:tab w:val="num" w:pos="1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работающих    - 31</w:t>
      </w:r>
      <w:r w:rsidR="002F1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8C6"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</w:t>
      </w:r>
    </w:p>
    <w:p w:rsidR="00EA38C6" w:rsidRPr="00280E7E" w:rsidRDefault="00EA38C6" w:rsidP="00EA3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относящихся к декретированному контингенту </w:t>
      </w:r>
      <w:r w:rsidR="00015D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01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EA38C6" w:rsidRPr="00280E7E" w:rsidRDefault="00EA38C6" w:rsidP="00EA38C6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государственной регистрации </w:t>
      </w:r>
    </w:p>
    <w:tbl>
      <w:tblPr>
        <w:tblW w:w="976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78"/>
        <w:gridCol w:w="4601"/>
        <w:gridCol w:w="508"/>
        <w:gridCol w:w="3222"/>
      </w:tblGrid>
      <w:tr w:rsidR="00EA38C6" w:rsidRPr="00280E7E" w:rsidTr="00E82CF7">
        <w:trPr>
          <w:trHeight w:val="29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006112265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17.02.1998г.</w:t>
            </w:r>
          </w:p>
        </w:tc>
      </w:tr>
      <w:tr w:rsidR="00EA38C6" w:rsidRPr="00280E7E" w:rsidTr="00E82CF7">
        <w:trPr>
          <w:trHeight w:val="36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по Ростовской области</w:t>
            </w:r>
          </w:p>
        </w:tc>
      </w:tr>
      <w:tr w:rsidR="00EA38C6" w:rsidRPr="00280E7E" w:rsidTr="00E82CF7">
        <w:trPr>
          <w:trHeight w:val="595"/>
        </w:trPr>
        <w:tc>
          <w:tcPr>
            <w:tcW w:w="9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1036113002254        ИМНС России по                  дата внесения записи :31 января 2003г.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8C6" w:rsidRPr="00280E7E" w:rsidRDefault="00EA38C6" w:rsidP="00EA38C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оценке:</w:t>
      </w:r>
    </w:p>
    <w:p w:rsidR="00EA38C6" w:rsidRPr="00280E7E" w:rsidRDefault="00EA38C6" w:rsidP="00EA38C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</w:t>
      </w:r>
      <w:r w:rsidRPr="0028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Перечень должностных лиц (работников), на которых возложены функции по осуществлению производственного контроля </w:t>
      </w:r>
    </w:p>
    <w:p w:rsidR="00EA38C6" w:rsidRPr="002F161E" w:rsidRDefault="00EA38C6" w:rsidP="00EA38C6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1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Директор-</w:t>
      </w:r>
      <w:r w:rsidR="00D9049E" w:rsidRPr="002F1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F161E" w:rsidRPr="002F1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Анищенко Наталья Юрьевна </w:t>
      </w:r>
      <w:r w:rsidRPr="002F1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(886345)-99-1-43</w:t>
      </w:r>
    </w:p>
    <w:p w:rsidR="00EA38C6" w:rsidRPr="002F161E" w:rsidRDefault="00EA38C6" w:rsidP="00EA38C6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Завхоз  </w:t>
      </w:r>
      <w:r w:rsidR="00015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Солдатова Ирина Евгеньевна</w:t>
      </w:r>
      <w:r w:rsidR="002F161E" w:rsidRPr="002F1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F1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(886345)-99-1-43</w:t>
      </w:r>
    </w:p>
    <w:p w:rsidR="00EA38C6" w:rsidRPr="002F161E" w:rsidRDefault="00EA38C6" w:rsidP="00EA3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38C6" w:rsidRPr="00280E7E" w:rsidRDefault="00EA38C6" w:rsidP="00EA3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E7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 должность, телефон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3.Перечень официально изданных нормативных документов, в том числе санитарных правил в соответствии с осуществляемой деятельностью: 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30 марта 1999г. № 52-ФЗ "О санитарно-эпидемиологическом благополучии населения" 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02.01.2000г № 29-ФЗ «О качестве и безопасности пищевых продуктов», 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закона от 12.06.2008г. № 88-ФЗ «Технический регламент на молоко и молочную продукцию»; 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24.06.2008г. № 90-ФЗ «Технический регламент на масложировую продукцию»; 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27.10.2008г. № 178-ФЗ «Технический регламент на соковую продукцию из фруктов и овощей», </w:t>
      </w:r>
    </w:p>
    <w:p w:rsidR="006A56A1" w:rsidRDefault="00583A17" w:rsidP="00583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ст.11; ч.1, 2, 3, 5, 6 ст. 15, ч.1, 2 ст.17; ч.1, 2 ст.19; ст.24; ст.28; ч.ч.1,3 ст.29; ст.32; ч.ч.1,3,4,5 ст.34; ст.35; ст.36 Федерального закона от 30.03.1999г. № 52-ФЗ «О санитарно-эпидемиологическом благополучии населения», 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ст.3, ст.4, часть 1 ст.5, часть 4 ст.9, часть 1 ст.15, статьи 19, 20, 22, 23, часть 1 ст.24 Федерального закона от 02.01.2000г. № 29-ФЗ «О качестве и безопасности пищевых продуктов», 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>т</w:t>
      </w:r>
      <w:r w:rsidR="002F161E" w:rsidRPr="002F16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ехнический регламент Таможенного союза «О безопасности пищевой продукции» (ТР ТС 021/2011), утв. Решением Комиссии Таможенного союза от 09.12.2011. № 880; 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«Пищевая продукция в части ее маркировки», утв. Решением Комиссии Таможенного союза от 09.12.2011 №881;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 т</w:t>
      </w:r>
      <w:r w:rsidR="002F161E" w:rsidRPr="002F16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ехнический регламент Таможенного союза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 «О безопасности молока и молочной продукции» (ТР ТС 033/2013), утв. Решением Совета Евразийской экономической комиссии от 9 октября 2013г. № 67; 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>т</w:t>
      </w:r>
      <w:r w:rsidR="002F161E" w:rsidRPr="002F16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ехнический регламент Таможенного союза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 «Технический регламент на масложировую продукцию» (ТР ТС 024/2011), утв. Решением Комиссии Таможенного союза от 9 декабря 2011г. N 883; 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>т</w:t>
      </w:r>
      <w:r w:rsidR="002F161E" w:rsidRPr="002F16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ехнический регламент Таможенного союза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 «Технический регламент на соковую продукцию из фруктов и овощей»</w:t>
      </w:r>
      <w:r w:rsidR="002F161E" w:rsidRPr="002F16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ТР ТС 023/2011), утв. Решением Евразийского экономического сообщества от 9 декабря 2011г. № 882; 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технический регламент Таможенного союза </w:t>
      </w:r>
      <w:r w:rsidR="002F161E" w:rsidRPr="002F161E">
        <w:rPr>
          <w:rFonts w:ascii="Times New Roman" w:hAnsi="Times New Roman" w:cs="Times New Roman"/>
          <w:sz w:val="24"/>
          <w:szCs w:val="24"/>
        </w:rPr>
        <w:t>«О безопасности мяса и мясной продукции» (ТР ТС 034/2013) утв. Решением Совета Евразийской экономической комиссии от 9 октября 2013г. № 68;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 СанПиН 2.3.2.1324-03 «Гигиенические требования к срокам годности и условиям хранения пищевых продуктов»;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2F161E">
        <w:rPr>
          <w:rStyle w:val="a8"/>
          <w:rFonts w:ascii="Times New Roman" w:hAnsi="Times New Roman" w:cs="Times New Roman"/>
          <w:i w:val="0"/>
          <w:sz w:val="24"/>
          <w:szCs w:val="24"/>
        </w:rPr>
        <w:t>СанПиН 2.3.2.1078-01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 «Гигиенические требования безопасности и пищевой ценности пищевых продуктов»;</w:t>
      </w:r>
    </w:p>
    <w:p w:rsidR="006A56A1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F161E" w:rsidRDefault="006A56A1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1E" w:rsidRPr="002F161E">
        <w:rPr>
          <w:rFonts w:ascii="Times New Roman" w:hAnsi="Times New Roman" w:cs="Times New Roman"/>
          <w:sz w:val="24"/>
          <w:szCs w:val="24"/>
        </w:rPr>
        <w:t>СП 3.1.3597-20 «Профилактика новой коронавирусной инфекции (COVID-19)»;</w:t>
      </w:r>
    </w:p>
    <w:p w:rsidR="002F161E" w:rsidRDefault="002F161E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161E">
        <w:rPr>
          <w:rFonts w:ascii="Times New Roman" w:hAnsi="Times New Roman" w:cs="Times New Roman"/>
          <w:sz w:val="24"/>
          <w:szCs w:val="24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2F161E" w:rsidRPr="002F161E" w:rsidRDefault="002F161E" w:rsidP="002F161E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16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4" w:tooltip="САНИТАРНО-ЭПИДЕМИОЛОГИЧЕСКИЕ ПРАВИЛА И НОРМЫ" w:history="1">
        <w:r w:rsidRPr="002F161E">
          <w:rPr>
            <w:rFonts w:ascii="Times New Roman" w:hAnsi="Times New Roman" w:cs="Times New Roman"/>
            <w:sz w:val="24"/>
            <w:szCs w:val="24"/>
          </w:rPr>
          <w:t>СанПиН 2.3/2.4.3590-20</w:t>
        </w:r>
      </w:hyperlink>
      <w:r w:rsidRPr="002F161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общественного питания населения», СП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6A1" w:rsidRPr="002F161E" w:rsidRDefault="006A56A1" w:rsidP="006A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-  </w:t>
      </w:r>
      <w:r w:rsidRPr="002F1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 (в ред. Изменений и дополнений № 1, утв. Постановлением Главного государственного санитарного врача РФ от 27.03.2007 № 13);</w:t>
      </w:r>
    </w:p>
    <w:p w:rsidR="002F161E" w:rsidRDefault="002F161E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F161E" w:rsidRPr="00D9049E" w:rsidRDefault="002F161E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должностей работников, подлежащих медицинским осмотрам, профессиональной гигиенической подготовке и аттестации:</w:t>
      </w: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29"/>
      </w:tblGrid>
      <w:tr w:rsidR="00EA38C6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EA38C6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Default="00EA38C6" w:rsidP="007C6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Директор–</w:t>
            </w:r>
            <w:r w:rsidR="006A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Наталья Юрьевна</w:t>
            </w:r>
          </w:p>
          <w:p w:rsidR="00D9049E" w:rsidRDefault="00D9049E" w:rsidP="007C6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директора-</w:t>
            </w:r>
            <w:r w:rsidR="006A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Демченко Елена Сергеевна</w:t>
            </w:r>
          </w:p>
          <w:p w:rsidR="006A56A1" w:rsidRPr="00280E7E" w:rsidRDefault="006A56A1" w:rsidP="007C6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Скачкова Вера Михайловна</w:t>
            </w:r>
          </w:p>
          <w:p w:rsidR="00EA38C6" w:rsidRPr="00280E7E" w:rsidRDefault="00EA38C6" w:rsidP="007C6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Завхоз–</w:t>
            </w:r>
            <w:r w:rsidR="0001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Ирина Евгеньевна</w:t>
            </w:r>
          </w:p>
          <w:p w:rsidR="00EA38C6" w:rsidRPr="00280E7E" w:rsidRDefault="00EA38C6" w:rsidP="007C6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17" w:rsidRPr="00280E7E" w:rsidTr="006E5C2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9" w:type="dxa"/>
          </w:tcPr>
          <w:p w:rsid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Семейникова С.А.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Андриенко О.В.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Ворожейкина Е. А  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Синникова Е.Н.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Кулинская О.Ю.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Шевцова Ю.В.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Новак М.Н.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Начиненная Н.В.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Репка С.В.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Соболева Т.Н.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Шуликова Г.В.</w:t>
            </w:r>
          </w:p>
          <w:p w:rsid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Даниленко Д.А.</w:t>
            </w:r>
          </w:p>
          <w:p w:rsidR="00583A17" w:rsidRPr="00583A17" w:rsidRDefault="00583A17" w:rsidP="00583A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Штохова О.Н.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помещений: </w:t>
            </w:r>
          </w:p>
          <w:p w:rsidR="00583A17" w:rsidRDefault="00015D92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Цецаренко Е.Г.</w:t>
            </w:r>
          </w:p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 В.Ю.</w:t>
            </w:r>
          </w:p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Н.А.</w:t>
            </w:r>
          </w:p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Коптенко Г.А.</w:t>
            </w:r>
          </w:p>
          <w:p w:rsidR="00474490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Ю. В.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D" w:rsidRDefault="0008054D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  <w:p w:rsidR="00583A17" w:rsidRDefault="0008054D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О.В.</w:t>
            </w:r>
          </w:p>
          <w:p w:rsidR="0008054D" w:rsidRPr="00280E7E" w:rsidRDefault="00015D92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С.А.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015D92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Повар– Карпенко С.А.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D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</w:t>
            </w:r>
            <w:r w:rsidR="0001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  Семейников С.Н.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</w:t>
            </w:r>
            <w:r w:rsidR="0001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– Семейников С.Н.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08054D" w:rsidRDefault="0008054D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Славенский А.Н.</w:t>
            </w:r>
          </w:p>
          <w:p w:rsidR="0008054D" w:rsidRDefault="0008054D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П.И.</w:t>
            </w:r>
          </w:p>
          <w:p w:rsidR="0008054D" w:rsidRDefault="0008054D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Цецаренко С.И.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08054D" w:rsidRPr="00280E7E" w:rsidRDefault="0008054D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Н.А.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Default="00474490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  <w:p w:rsidR="00474490" w:rsidRPr="00280E7E" w:rsidRDefault="00474490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Штефуряк М.К.</w:t>
            </w:r>
          </w:p>
        </w:tc>
      </w:tr>
      <w:tr w:rsidR="00583A17" w:rsidRPr="00280E7E" w:rsidTr="007C69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7" w:rsidRPr="00280E7E" w:rsidRDefault="00583A17" w:rsidP="00583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обязательных медицинских обследований работников оздоровительных учреждений:</w:t>
      </w: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95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6"/>
        <w:gridCol w:w="4270"/>
      </w:tblGrid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обследований: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терапевтом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работу, в дальнейшем 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дерматовенерологом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работу, в дальнейшем  1 раз в год  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психиатром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работу, в дальнейшем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наркологом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работу, в дальнейшем 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оториноларингологом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работу, в дальнейшем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Флюорография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работу, в дальнейшем 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D9049E" w:rsidRDefault="00EA38C6" w:rsidP="00474490">
            <w:pPr>
              <w:pStyle w:val="a9"/>
              <w:rPr>
                <w:b/>
                <w:lang w:eastAsia="ru-RU"/>
              </w:rPr>
            </w:pPr>
            <w:r w:rsidRPr="00D9049E">
              <w:rPr>
                <w:lang w:eastAsia="ru-RU"/>
              </w:rPr>
              <w:t>Осмо</w:t>
            </w:r>
            <w:r w:rsidR="00474490">
              <w:rPr>
                <w:b/>
                <w:lang w:eastAsia="ru-RU"/>
              </w:rPr>
              <w:t>т</w:t>
            </w:r>
            <w:r w:rsidRPr="00D9049E">
              <w:rPr>
                <w:lang w:eastAsia="ru-RU"/>
              </w:rPr>
              <w:t>р стоматологом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работу, в дальнейшем 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гинекологом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  <w:r w:rsidR="0047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 дальнейшем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Мазок на гонорею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</w:tr>
      <w:tr w:rsidR="00EA38C6" w:rsidRPr="00280E7E" w:rsidTr="007C6971">
        <w:trPr>
          <w:trHeight w:val="156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сифилис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Серологическое обследование крови на брюшной тиф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гельминтозы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носительство возбудителей</w:t>
            </w:r>
            <w:r w:rsidR="0047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кишечных инфекций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работу.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Маммограмма или УЗИ молочных желез, женщины старше 40лет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(на  флору) и цитологическое (на атипичные клетки)исследования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год.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профилактических прививках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столбняка, дифтерии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кори (для лиц до 35лет,не привитым и не</w:t>
            </w:r>
            <w:r w:rsidR="0047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болевшим)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гриппа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 В</w:t>
            </w:r>
          </w:p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краснухи (девушки от 18до 25лет ,не болевшие и не привитые ранее)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8C6" w:rsidRPr="00280E7E" w:rsidRDefault="00EA38C6" w:rsidP="00EA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38C6" w:rsidRPr="00280E7E" w:rsidRDefault="00EA38C6" w:rsidP="00EA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E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гигиеническая подготовка для работников пищеблока, для работников, связанных с воспитанием и обучением детей – 1 раз в 2 года.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E7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сотрудникам необходимо организовать проведение прививок против дифтерии 1 раз в 10 лет; против краснухи –лица до 25 лет;  против столбняка 1 раз в 10 лет (с 14 лет); против кори - лица до 35 лет, не болевшие корью, не привитые против кори, не имеющие сведений о прививках против кори; против гепатита В – лица до 55 лет; против гриппа – ежегодно в период с 01 сентября по 01 декабря; против вирусного гепатита А и по эпидпоказаниям - против брюшного тифа, дизентерии Зонне.</w:t>
      </w:r>
    </w:p>
    <w:p w:rsidR="00EA38C6" w:rsidRPr="00280E7E" w:rsidRDefault="00EA38C6" w:rsidP="00EA38C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A38C6" w:rsidRPr="00280E7E" w:rsidRDefault="00EA38C6" w:rsidP="00EA3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280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Кратность осмотра может быть увеличена с учетом складывающейся эпидемиологической ситуации и действующих местных нормативных актов  </w:t>
      </w: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&lt;*&gt;При зачислении сотрудников по специальности в оздоровительное учреждение с дневным пребыванием детей на базе образовательных учреждений,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EA38C6" w:rsidRPr="00280E7E" w:rsidRDefault="00EA38C6" w:rsidP="00EA38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C6" w:rsidRPr="00280E7E" w:rsidRDefault="00EA38C6" w:rsidP="00EA38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мероприятий, проведение которых необходимо для контроля за соблюдением санитарных правил и гигиенических нормативов, выполнением санитарно-гигиенических (профилактических) мероприятий: </w:t>
      </w: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Оценка эффективности оздоровительных мероприятий:</w:t>
      </w:r>
    </w:p>
    <w:tbl>
      <w:tblPr>
        <w:tblW w:w="1046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695"/>
        <w:gridCol w:w="1843"/>
        <w:gridCol w:w="1842"/>
        <w:gridCol w:w="1548"/>
      </w:tblGrid>
      <w:tr w:rsidR="00EA38C6" w:rsidRPr="00280E7E" w:rsidTr="007C6971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 и отчетности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показателей физического развития:</w:t>
            </w:r>
          </w:p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-длина тела;</w:t>
            </w:r>
          </w:p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масса тела.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в конце 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осмотра ребенка 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показателей</w:t>
            </w:r>
            <w:r w:rsidR="0047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 состояния: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артериальное давление;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частота сердечных сокращений;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жизненная  емкость легких.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в конце </w:t>
            </w:r>
          </w:p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комплексной оценки эффективности отряда, учреждения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показателей физической подготовленности: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кистевая динамометрия;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прыжок в длину с места;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на 30 метров;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подтягивание на перекладине (мальчики);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подъем туловища в сед на 30 секунд (девочки)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в конце </w:t>
            </w:r>
          </w:p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комплексной оценки эффективности отряда, учреждения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показателей заболеваемости за период смены: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острая заболеваемость;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хроническая заболеваемость.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в конце </w:t>
            </w:r>
          </w:p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комплексной оценки эффективности отряда, учреждения</w:t>
            </w:r>
          </w:p>
        </w:tc>
      </w:tr>
      <w:tr w:rsidR="00EA38C6" w:rsidRPr="00280E7E" w:rsidTr="007C6971">
        <w:trPr>
          <w:trHeight w:val="2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оздоровления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в конце </w:t>
            </w:r>
          </w:p>
          <w:p w:rsidR="00EA38C6" w:rsidRPr="00280E7E" w:rsidRDefault="00EA38C6" w:rsidP="007C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смены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медработник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комплексной оценки эффективности отряда, учреждения</w:t>
            </w:r>
          </w:p>
        </w:tc>
      </w:tr>
    </w:tbl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Контроль за выполнением комплекса санитарно-эпидемиологических  мероприятий (визуальный)</w:t>
      </w:r>
    </w:p>
    <w:tbl>
      <w:tblPr>
        <w:tblpPr w:leftFromText="180" w:rightFromText="180" w:vertAnchor="text" w:horzAnchor="margin" w:tblpY="235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459"/>
        <w:gridCol w:w="2561"/>
      </w:tblGrid>
      <w:tr w:rsidR="00EA38C6" w:rsidRPr="00280E7E" w:rsidTr="00E82CF7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осуществлению визуального контроля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A38C6" w:rsidRPr="00280E7E" w:rsidTr="00E82CF7">
        <w:trPr>
          <w:trHeight w:val="2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A38C6" w:rsidRPr="00280E7E" w:rsidTr="00E82CF7">
        <w:trPr>
          <w:trHeight w:val="8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документа, подтверждающего соответствие образовательного учреждения действующим санитарным правилам.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смену</w:t>
            </w:r>
          </w:p>
        </w:tc>
      </w:tr>
      <w:tr w:rsidR="00EA38C6" w:rsidRPr="00280E7E" w:rsidTr="00E82CF7">
        <w:trPr>
          <w:trHeight w:val="8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акарицидной обработки территории учреждения и прилегающих территорий; мероприятий  по дезинфекции, дезинсекции, дератизации.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 дней до открытия учреждения</w:t>
            </w:r>
          </w:p>
        </w:tc>
      </w:tr>
      <w:tr w:rsidR="00EA38C6" w:rsidRPr="00280E7E" w:rsidTr="00E82CF7">
        <w:trPr>
          <w:trHeight w:val="138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медицинских документов о  прохождении обслуживающим персоналом обязательных предварительных при поступлении на работу и периодических профилактических  медицинских осмотров, гигиенического обучения с аттестацией, прививок (в соответствии с представленным списком).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</w:tc>
      </w:tr>
      <w:tr w:rsidR="00EA38C6" w:rsidRPr="00280E7E" w:rsidTr="00E82CF7">
        <w:trPr>
          <w:trHeight w:val="138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санитарно-технического состояния  учреждения:  вентиляционных систем, систем холодного и горячего водоснабжения, канализации (дворовых туалетов); системы освещения, технологического и холодильного оборудования их своевременный ремонт. 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38C6" w:rsidRPr="00280E7E" w:rsidTr="00E82CF7">
        <w:trPr>
          <w:trHeight w:val="2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ежедневного меню-требования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38C6" w:rsidRPr="00280E7E" w:rsidTr="00E82CF7">
        <w:trPr>
          <w:trHeight w:val="11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маркированного производственного оборудования, инвентаря, кухонной посуды, тары; столовой посуды, соблюдение правил мытья столовой и кухонной посуды.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EA38C6" w:rsidRPr="00280E7E" w:rsidTr="00E82CF7">
        <w:trPr>
          <w:trHeight w:val="22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санитарно-эпидемиологического режима: наличие достаточного количества моющих и дезинфицирующих средств, методических указаний по его применению; соблюдение режима профилактической и генеральной уборки помещений, маркировки и хранения уборочного инвентаря, проведение банных дней и смены постельного белья, полотенец.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7 дней</w:t>
            </w: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8C6" w:rsidRPr="00280E7E" w:rsidRDefault="00EA38C6" w:rsidP="007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E82CF7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вывозом  твердых бытовых отходов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и по мере необходимости</w:t>
            </w:r>
          </w:p>
        </w:tc>
      </w:tr>
      <w:tr w:rsidR="00EA38C6" w:rsidRPr="00280E7E" w:rsidTr="00E82CF7">
        <w:trPr>
          <w:trHeight w:val="8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в соответствии с перечнем форм учета, указанных в разделе 6.</w:t>
            </w:r>
          </w:p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38C6" w:rsidRPr="00280E7E" w:rsidTr="00E82CF7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режима дня, утвержденного руководителем учреждения.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82CF7" w:rsidRPr="00280E7E" w:rsidTr="00E82CF7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7" w:rsidRPr="00280E7E" w:rsidRDefault="00E82CF7" w:rsidP="00E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7" w:rsidRPr="00280E7E" w:rsidRDefault="00E82CF7" w:rsidP="00E82C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санитарным состоянием и содержанием   всех помещений и территории учреждения, соблюдение правил личной гигиены детьми и персоналом.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7" w:rsidRPr="00280E7E" w:rsidRDefault="00E82CF7" w:rsidP="00E8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82CF7" w:rsidRPr="00280E7E" w:rsidTr="00E82CF7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7" w:rsidRPr="00280E7E" w:rsidRDefault="00E82CF7" w:rsidP="00E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7" w:rsidRPr="00280E7E" w:rsidRDefault="00E82CF7" w:rsidP="00E82C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ТО Управление Роспотребнадзора по Ростовской области в г.Азове,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Зерноградском,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Кагальницком районах  информации о принятых мерах по устранению нарушений, выявленных должностными лицами ТО Управления Роспотребнадзора по Ростовской области в г.Азове, Азовском, Зерноградском, Кагальницком районах  при проведении плановых и внеплановых проверок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7" w:rsidRPr="00280E7E" w:rsidRDefault="00E82CF7" w:rsidP="00E8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устранения выявленных нарушений</w:t>
            </w:r>
          </w:p>
        </w:tc>
      </w:tr>
    </w:tbl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D92" w:rsidRDefault="00EA38C6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D92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8C6" w:rsidRPr="00280E7E" w:rsidRDefault="00015D92" w:rsidP="00EA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5.3.</w:t>
      </w:r>
      <w:r w:rsidR="00EA38C6"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 выполнением комплекса санитарно-эпидемиологических мероприятий на пищеблоке</w:t>
      </w:r>
    </w:p>
    <w:p w:rsidR="00EA38C6" w:rsidRPr="00280E7E" w:rsidRDefault="00EA38C6" w:rsidP="00EA38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7313"/>
        <w:gridCol w:w="2228"/>
      </w:tblGrid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санитарно-технического состояния столовой: исправность и эффективная работа отопительной, вентиляционных систем и систем хозяйственно питьевого холодного и горячего водоснабжения, канализации (дворовых туалетов); технологического и холодильного об</w:t>
            </w:r>
            <w:r w:rsidR="00BF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орудования, осветительных при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  их своевременный ремонт.  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контроля соответствия оборудования паспортным характеристикам.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температурного режима внутри холодильного оборудования с использованием термометров.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дезинфицирующих и моющих средств для обработки инвентаря и правильности их использования.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сроков прохождения сотрудниками гигиенической подготовки, аттестации, медицинских осмотров и исследований, проведения профилактических прививок.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сотрудников на наличие гнойничковых заболеваний кожи рук и открытых поверхностей тела, а также ангин,  катаральных явлений верхних дыхательных путей, своевременное их отстранение от работы.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санитарного паспорта на автотранспорт поставщиков. </w:t>
            </w:r>
          </w:p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EA38C6" w:rsidRPr="00280E7E" w:rsidRDefault="00EA38C6" w:rsidP="007C6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соответствующих документов (удостоверение качества и безопасности пищевых продуктов, документов ветеринарно-санитарной экспертизы и др.), подтверждающих безопасность и качество поступающих на предприятие пищевых продуктов и продовольственного сырья, инвентаря, оборудования, тары, моющих и дезинфицирующих средств и т.д.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сроков годности и условий хранения пищевых продуктов.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лабораторных исследований блюд и кулинарных изделий</w:t>
            </w:r>
            <w:r w:rsidR="005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аккредитованной лаборатории.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разделом 7 программы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дератизации, дезинсекции и дезинфекции.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питания: 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согласованного  примерного меню.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маркированного производственного оборудования, инвентаря, кухонной посуды, тары; столовой посуды, соблюдение правил мытья столовой и кухонной посуды.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нормативно-технологической документации, соблюдение питьевого режима, объема порций и выполнение норм питания с учетом возраста детей, проведение искусственной «С» витаминизации, использование обогащенных микронутриентами продуктов питания.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качественном и количественном составе рациона питания: калорийность, содержание белков, жиров, углеводов, витаминов, макро- и микроэлементов.  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за 10 дней</w:t>
            </w:r>
          </w:p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пробы готовой продукции бракеражной комиссией  (медицинский работник, работник пищеблока, представитель администрации образовательного учреждения) и оценка качества блюд по органолептическим показателям. 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выдачей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суточных проб, соблюдение сроков их хранения.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38C6" w:rsidRPr="00280E7E" w:rsidTr="007C6971">
        <w:tc>
          <w:tcPr>
            <w:tcW w:w="333" w:type="pct"/>
          </w:tcPr>
          <w:p w:rsidR="00EA38C6" w:rsidRPr="00280E7E" w:rsidRDefault="00EA38C6" w:rsidP="007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77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ведением учетной документации, указанной в разделе 8.</w:t>
            </w:r>
          </w:p>
        </w:tc>
        <w:tc>
          <w:tcPr>
            <w:tcW w:w="1090" w:type="pct"/>
          </w:tcPr>
          <w:p w:rsidR="00EA38C6" w:rsidRPr="00280E7E" w:rsidRDefault="00EA38C6" w:rsidP="007C69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8C6" w:rsidRPr="00280E7E" w:rsidRDefault="00EA38C6" w:rsidP="00EA38C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Перечень ситуаций, создающих угрозу санитарно-эпидемиологическому</w:t>
      </w:r>
      <w:r w:rsidR="00E8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благополучию населения, при возникновении которых осуществляется информирование населения, органов местного самоуправления, ТО Управления Роспотребнадзора по Ростовской области в г.Азове,</w:t>
      </w:r>
      <w:r w:rsidR="00E8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Азовском,</w:t>
      </w:r>
      <w:r w:rsidR="00E82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Зерноградском, Кагальницком районах</w:t>
      </w:r>
    </w:p>
    <w:p w:rsidR="00EA38C6" w:rsidRPr="00280E7E" w:rsidRDefault="00EA38C6" w:rsidP="00EA38C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 блюд, аварий на водопроводной системе, отсутствие воды, аварий на канализационной системе. </w:t>
      </w:r>
    </w:p>
    <w:p w:rsidR="00EA38C6" w:rsidRPr="00280E7E" w:rsidRDefault="00EA38C6" w:rsidP="00EA38C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Перечень объектов производственного контроля, представляющих потенциальную опасность для человека и среды его обитания,  в отношении которых необходима организация лабораторных исследований, испытаний: </w:t>
      </w:r>
    </w:p>
    <w:p w:rsidR="00EA38C6" w:rsidRPr="00280E7E" w:rsidRDefault="00EA38C6" w:rsidP="00EA38C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производственные помещения организации общественного питания;</w:t>
      </w:r>
    </w:p>
    <w:p w:rsidR="00EA38C6" w:rsidRPr="00280E7E" w:rsidRDefault="00EA38C6" w:rsidP="00EA38C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реализуемые блюда и рационы питания;</w:t>
      </w:r>
    </w:p>
    <w:p w:rsidR="00EA38C6" w:rsidRPr="00280E7E" w:rsidRDefault="00EA38C6" w:rsidP="00EA38C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процессы;</w:t>
      </w:r>
    </w:p>
    <w:p w:rsidR="00EA38C6" w:rsidRPr="00280E7E" w:rsidRDefault="00EA38C6" w:rsidP="00EA38C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места.</w:t>
      </w:r>
    </w:p>
    <w:p w:rsidR="00EA38C6" w:rsidRPr="00280E7E" w:rsidRDefault="00EA38C6" w:rsidP="00EA38C6">
      <w:pPr>
        <w:spacing w:before="100"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лабораторных исследований, испытаний</w:t>
      </w:r>
    </w:p>
    <w:p w:rsidR="00EA38C6" w:rsidRPr="00280E7E" w:rsidRDefault="00EA38C6" w:rsidP="00EA3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организациях питания оздоровительного учреждения</w:t>
      </w:r>
    </w:p>
    <w:p w:rsidR="00EA38C6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A6B0BE"/>
          <w:left w:val="single" w:sz="6" w:space="0" w:color="A6B0BE"/>
          <w:bottom w:val="single" w:sz="6" w:space="0" w:color="A6B0BE"/>
          <w:right w:val="single" w:sz="6" w:space="0" w:color="A6B0B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8"/>
        <w:gridCol w:w="2688"/>
        <w:gridCol w:w="1704"/>
        <w:gridCol w:w="1955"/>
      </w:tblGrid>
      <w:tr w:rsidR="00AA5841" w:rsidRPr="00AA5841" w:rsidTr="00AA5841">
        <w:trPr>
          <w:tblCellSpacing w:w="0" w:type="dxa"/>
        </w:trPr>
        <w:tc>
          <w:tcPr>
            <w:tcW w:w="31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исследований   </w:t>
            </w:r>
          </w:p>
        </w:tc>
        <w:tc>
          <w:tcPr>
            <w:tcW w:w="26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исследования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(обследования)  </w:t>
            </w:r>
          </w:p>
        </w:tc>
        <w:tc>
          <w:tcPr>
            <w:tcW w:w="1704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Количество,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менее </w:t>
            </w:r>
          </w:p>
        </w:tc>
        <w:tc>
          <w:tcPr>
            <w:tcW w:w="1955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Кратность,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реже   </w:t>
            </w:r>
          </w:p>
        </w:tc>
      </w:tr>
      <w:tr w:rsidR="00AA5841" w:rsidRPr="00AA5841" w:rsidTr="00AA5841">
        <w:trPr>
          <w:tblCellSpacing w:w="0" w:type="dxa"/>
        </w:trPr>
        <w:tc>
          <w:tcPr>
            <w:tcW w:w="31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FB2012" w:rsidP="00FB201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Микробиологические ис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следования проб готовых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блюд на соответствие   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требованиям санитарного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законодательства       </w:t>
            </w:r>
          </w:p>
        </w:tc>
        <w:tc>
          <w:tcPr>
            <w:tcW w:w="26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E82CF7" w:rsidP="00FB201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Салаты, сладкие блю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да, напитки, вторые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блюда, г</w:t>
            </w:r>
            <w:r w:rsidR="00FB20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арниры, соусы, творожные, яич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ные, овощные блюда </w:t>
            </w:r>
          </w:p>
        </w:tc>
        <w:tc>
          <w:tcPr>
            <w:tcW w:w="1704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FB2012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блюда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исследуемого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приема пищи</w:t>
            </w:r>
          </w:p>
        </w:tc>
        <w:tc>
          <w:tcPr>
            <w:tcW w:w="1955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FB2012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  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год</w:t>
            </w:r>
          </w:p>
        </w:tc>
      </w:tr>
      <w:tr w:rsidR="00AA5841" w:rsidRPr="00AA5841" w:rsidTr="00AA5841">
        <w:trPr>
          <w:tblCellSpacing w:w="0" w:type="dxa"/>
        </w:trPr>
        <w:tc>
          <w:tcPr>
            <w:tcW w:w="31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E82CF7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Калорийность, вы</w:t>
            </w:r>
            <w:r w:rsidR="00E82C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ход блюд</w:t>
            </w:r>
            <w:r w:rsidR="00E82C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соответствие химиче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ского состава блюд    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рецептуре              </w:t>
            </w:r>
          </w:p>
        </w:tc>
        <w:tc>
          <w:tcPr>
            <w:tcW w:w="26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E82CF7" w:rsidP="00E82CF7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рацион пи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тания              </w:t>
            </w:r>
          </w:p>
        </w:tc>
        <w:tc>
          <w:tcPr>
            <w:tcW w:w="1704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1     </w:t>
            </w:r>
          </w:p>
        </w:tc>
        <w:tc>
          <w:tcPr>
            <w:tcW w:w="1955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 </w:t>
            </w:r>
          </w:p>
        </w:tc>
      </w:tr>
      <w:tr w:rsidR="00AA5841" w:rsidRPr="00AA5841" w:rsidTr="00AA5841">
        <w:trPr>
          <w:tblCellSpacing w:w="0" w:type="dxa"/>
        </w:trPr>
        <w:tc>
          <w:tcPr>
            <w:tcW w:w="31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E82CF7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</w:t>
            </w:r>
            <w:r w:rsidR="00E82C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нтроль проводимой ви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таминизации блюд       </w:t>
            </w:r>
          </w:p>
        </w:tc>
        <w:tc>
          <w:tcPr>
            <w:tcW w:w="26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Третьи блюда       </w:t>
            </w:r>
          </w:p>
        </w:tc>
        <w:tc>
          <w:tcPr>
            <w:tcW w:w="1704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блюдо  </w:t>
            </w:r>
          </w:p>
        </w:tc>
        <w:tc>
          <w:tcPr>
            <w:tcW w:w="1955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год</w:t>
            </w:r>
          </w:p>
        </w:tc>
      </w:tr>
      <w:tr w:rsidR="00AA5841" w:rsidRPr="00AA5841" w:rsidTr="00AA5841">
        <w:trPr>
          <w:tblCellSpacing w:w="0" w:type="dxa"/>
        </w:trPr>
        <w:tc>
          <w:tcPr>
            <w:tcW w:w="31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E82CF7" w:rsidP="00E82CF7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Микробиологические ис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ледования смывов на на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личие санитарно-показа-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тельной микрофлоры     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(БГКП)                 </w:t>
            </w:r>
          </w:p>
        </w:tc>
        <w:tc>
          <w:tcPr>
            <w:tcW w:w="26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FB2012" w:rsidP="00FB201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производст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венного окружения, 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руки и спецодежда  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персонала          </w:t>
            </w:r>
          </w:p>
        </w:tc>
        <w:tc>
          <w:tcPr>
            <w:tcW w:w="1704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FB2012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смывов </w:t>
            </w:r>
          </w:p>
        </w:tc>
        <w:tc>
          <w:tcPr>
            <w:tcW w:w="1955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 </w:t>
            </w:r>
          </w:p>
        </w:tc>
      </w:tr>
      <w:tr w:rsidR="00AA5841" w:rsidRPr="00AA5841" w:rsidTr="00AA5841">
        <w:trPr>
          <w:tblCellSpacing w:w="0" w:type="dxa"/>
        </w:trPr>
        <w:tc>
          <w:tcPr>
            <w:tcW w:w="31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Исследования смывов на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наличие яиц гельминтов </w:t>
            </w:r>
          </w:p>
        </w:tc>
        <w:tc>
          <w:tcPr>
            <w:tcW w:w="26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FB201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</w:t>
            </w:r>
            <w:r w:rsidR="00FB20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ание,      </w:t>
            </w:r>
            <w:r w:rsidR="00FB20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инвентарь, тара, руки, спецодежда персонала, сырые пище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вые продукты (рыба,</w:t>
            </w:r>
            <w:r w:rsidR="00FB20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мясо, зелень)      </w:t>
            </w:r>
          </w:p>
        </w:tc>
        <w:tc>
          <w:tcPr>
            <w:tcW w:w="1704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FB2012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A5841"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смывов </w:t>
            </w:r>
          </w:p>
        </w:tc>
        <w:tc>
          <w:tcPr>
            <w:tcW w:w="1955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 </w:t>
            </w:r>
          </w:p>
        </w:tc>
      </w:tr>
      <w:tr w:rsidR="00AA5841" w:rsidRPr="00AA5841" w:rsidTr="00AA5841">
        <w:trPr>
          <w:tblCellSpacing w:w="0" w:type="dxa"/>
        </w:trPr>
        <w:tc>
          <w:tcPr>
            <w:tcW w:w="31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FB201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Исследования питьевой 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воды на соответствие  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требованиям сан</w:t>
            </w:r>
            <w:r w:rsidR="00FB20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итарных </w:t>
            </w:r>
            <w:r w:rsidR="00FB20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норм, правил и гигиенических нормативов по химическим и микробиологи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ческим показателям     </w:t>
            </w:r>
          </w:p>
        </w:tc>
        <w:tc>
          <w:tcPr>
            <w:tcW w:w="2688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FB201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Питьева</w:t>
            </w:r>
            <w:r w:rsidR="00FB20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вода из   </w:t>
            </w:r>
            <w:r w:rsidR="00FB20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разводящей сети по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мещений: моечных  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столовой и кухонной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посуды; цехах: овощ-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ном, холодном, горя-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чем, доготовочном 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(выборочно)        </w:t>
            </w:r>
          </w:p>
        </w:tc>
        <w:tc>
          <w:tcPr>
            <w:tcW w:w="1704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пробы  </w:t>
            </w:r>
          </w:p>
        </w:tc>
        <w:tc>
          <w:tcPr>
            <w:tcW w:w="1955" w:type="dxa"/>
            <w:tcBorders>
              <w:top w:val="single" w:sz="6" w:space="0" w:color="A6B0BE"/>
              <w:left w:val="single" w:sz="6" w:space="0" w:color="A6B0BE"/>
              <w:bottom w:val="single" w:sz="6" w:space="0" w:color="A6B0BE"/>
              <w:right w:val="single" w:sz="6" w:space="0" w:color="A6B0BE"/>
            </w:tcBorders>
            <w:hideMark/>
          </w:tcPr>
          <w:p w:rsidR="00AA5841" w:rsidRPr="00AA5841" w:rsidRDefault="00AA5841" w:rsidP="007C697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химическим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показателям -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 раз в     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год, микро-  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биологическим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показателям -</w:t>
            </w:r>
            <w:r w:rsidRPr="00AA5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 раза в год </w:t>
            </w:r>
          </w:p>
        </w:tc>
      </w:tr>
    </w:tbl>
    <w:p w:rsidR="00AA5841" w:rsidRDefault="00AA5841" w:rsidP="00AA5841"/>
    <w:p w:rsidR="00AA5841" w:rsidRDefault="00AA5841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41" w:rsidRPr="00280E7E" w:rsidRDefault="00AA5841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EA38C6" w:rsidRPr="0059706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ж</w:t>
      </w: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r w:rsid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(сотрудники)</w:t>
      </w: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0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r w:rsidR="0059706E" w:rsidRP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СП 2.3/2.4.3590-20</w:t>
      </w:r>
      <w:r w:rsidRP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9706E" w:rsidRPr="0059706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Журналы учетной документации пищеблока: </w:t>
      </w:r>
    </w:p>
    <w:p w:rsidR="0059706E" w:rsidRPr="0059706E" w:rsidRDefault="0059706E" w:rsidP="0059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Журнал учета температурного режима  холодильного оборудования (приложение 2 СП 2.3/2.4.3590-20);</w:t>
      </w:r>
    </w:p>
    <w:p w:rsidR="0059706E" w:rsidRPr="0059706E" w:rsidRDefault="0059706E" w:rsidP="0059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 учета  температуры и влажности в складских помещениях (приложение 3 СП 2.3/2.4.3590-20);</w:t>
      </w:r>
    </w:p>
    <w:p w:rsidR="0059706E" w:rsidRPr="0059706E" w:rsidRDefault="0059706E" w:rsidP="0059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бракеража готовой пищевой продукции (приложение 4 СП 2.3/2.4.3590-20);</w:t>
      </w:r>
    </w:p>
    <w:p w:rsidR="0059706E" w:rsidRPr="0059706E" w:rsidRDefault="0059706E" w:rsidP="0059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6E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 бракеража скоропортящейся  пищевой продукции (приложение 5 СП 2.3/2.4.3590-20);</w:t>
      </w:r>
    </w:p>
    <w:p w:rsidR="0059706E" w:rsidRPr="0059706E" w:rsidRDefault="0059706E" w:rsidP="0059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12" w:rsidRDefault="00FB2012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Личные медицинские книжки работников; 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Санитарные паспорта на транспорт поставщика;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Акты отбора проб и протоколы лабораторных исследований аккредитованных лабораторий;</w:t>
      </w:r>
    </w:p>
    <w:p w:rsidR="00EA38C6" w:rsidRPr="00280E7E" w:rsidRDefault="00EA38C6" w:rsidP="00EA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Договоры и акты приема выполненных работ по договорам (вывоз отходов,  дератизация, дезинсекция и т.д.);</w:t>
      </w:r>
    </w:p>
    <w:p w:rsidR="00EA38C6" w:rsidRPr="00280E7E" w:rsidRDefault="00EA38C6" w:rsidP="00EA38C6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8.8. Журнал аварийных ситуаций;</w:t>
      </w:r>
    </w:p>
    <w:p w:rsidR="00EA38C6" w:rsidRPr="00280E7E" w:rsidRDefault="00EA38C6" w:rsidP="00EA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7E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Журналы учетной документации медицинского блока: «Журнал учета расхода дезинфекционных  средств», «Журнал учета  инфекционных заболеваний», «Журнал осмотра детей  на  педикулез», «Журнал учета результатов  медицинского наблюдения за всеми детьми в  период   пребывания в учреждении», «Журнал учета  времени работы  бактерицидного облучателя», «Журнал учета качества стерилизации (по установленной форме)».</w:t>
      </w:r>
    </w:p>
    <w:p w:rsidR="00EA38C6" w:rsidRDefault="00EA38C6" w:rsidP="00EA38C6"/>
    <w:p w:rsidR="0037319B" w:rsidRDefault="0037319B" w:rsidP="00EA38C6"/>
    <w:p w:rsidR="0037319B" w:rsidRDefault="0037319B" w:rsidP="00EA38C6"/>
    <w:p w:rsidR="0037319B" w:rsidRDefault="0037319B" w:rsidP="00EA38C6"/>
    <w:p w:rsidR="0037319B" w:rsidRDefault="0037319B" w:rsidP="00EA38C6"/>
    <w:p w:rsidR="0037319B" w:rsidRDefault="0037319B" w:rsidP="00EA38C6"/>
    <w:p w:rsidR="0037319B" w:rsidRPr="0037319B" w:rsidRDefault="0037319B" w:rsidP="0037319B"/>
    <w:sectPr w:rsidR="0037319B" w:rsidRPr="0037319B" w:rsidSect="00164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2C" w:rsidRDefault="00A9612C" w:rsidP="0037319B">
      <w:pPr>
        <w:spacing w:after="0" w:line="240" w:lineRule="auto"/>
      </w:pPr>
      <w:r>
        <w:separator/>
      </w:r>
    </w:p>
  </w:endnote>
  <w:endnote w:type="continuationSeparator" w:id="0">
    <w:p w:rsidR="00A9612C" w:rsidRDefault="00A9612C" w:rsidP="0037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2C" w:rsidRDefault="00A9612C" w:rsidP="0037319B">
      <w:pPr>
        <w:spacing w:after="0" w:line="240" w:lineRule="auto"/>
      </w:pPr>
      <w:r>
        <w:separator/>
      </w:r>
    </w:p>
  </w:footnote>
  <w:footnote w:type="continuationSeparator" w:id="0">
    <w:p w:rsidR="00A9612C" w:rsidRDefault="00A9612C" w:rsidP="0037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D3A"/>
    <w:multiLevelType w:val="multilevel"/>
    <w:tmpl w:val="231AF4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">
    <w:nsid w:val="1F955A1E"/>
    <w:multiLevelType w:val="hybridMultilevel"/>
    <w:tmpl w:val="1716F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B5688"/>
    <w:multiLevelType w:val="hybridMultilevel"/>
    <w:tmpl w:val="E43463C2"/>
    <w:lvl w:ilvl="0" w:tplc="9D64A7EE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A35F8">
      <w:start w:val="1"/>
      <w:numFmt w:val="decimal"/>
      <w:lvlText w:val="%2."/>
      <w:lvlJc w:val="left"/>
      <w:pPr>
        <w:ind w:left="312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570BE42">
      <w:numFmt w:val="bullet"/>
      <w:lvlText w:val="•"/>
      <w:lvlJc w:val="left"/>
      <w:pPr>
        <w:ind w:left="5189" w:hanging="720"/>
      </w:pPr>
      <w:rPr>
        <w:rFonts w:hint="default"/>
        <w:lang w:val="ru-RU" w:eastAsia="en-US" w:bidi="ar-SA"/>
      </w:rPr>
    </w:lvl>
    <w:lvl w:ilvl="3" w:tplc="99F6F4D4">
      <w:numFmt w:val="bullet"/>
      <w:lvlText w:val="•"/>
      <w:lvlJc w:val="left"/>
      <w:pPr>
        <w:ind w:left="5878" w:hanging="720"/>
      </w:pPr>
      <w:rPr>
        <w:rFonts w:hint="default"/>
        <w:lang w:val="ru-RU" w:eastAsia="en-US" w:bidi="ar-SA"/>
      </w:rPr>
    </w:lvl>
    <w:lvl w:ilvl="4" w:tplc="F6BA0492">
      <w:numFmt w:val="bullet"/>
      <w:lvlText w:val="•"/>
      <w:lvlJc w:val="left"/>
      <w:pPr>
        <w:ind w:left="6568" w:hanging="720"/>
      </w:pPr>
      <w:rPr>
        <w:rFonts w:hint="default"/>
        <w:lang w:val="ru-RU" w:eastAsia="en-US" w:bidi="ar-SA"/>
      </w:rPr>
    </w:lvl>
    <w:lvl w:ilvl="5" w:tplc="A18CED2A">
      <w:numFmt w:val="bullet"/>
      <w:lvlText w:val="•"/>
      <w:lvlJc w:val="left"/>
      <w:pPr>
        <w:ind w:left="7257" w:hanging="720"/>
      </w:pPr>
      <w:rPr>
        <w:rFonts w:hint="default"/>
        <w:lang w:val="ru-RU" w:eastAsia="en-US" w:bidi="ar-SA"/>
      </w:rPr>
    </w:lvl>
    <w:lvl w:ilvl="6" w:tplc="FD0C3C70">
      <w:numFmt w:val="bullet"/>
      <w:lvlText w:val="•"/>
      <w:lvlJc w:val="left"/>
      <w:pPr>
        <w:ind w:left="7946" w:hanging="720"/>
      </w:pPr>
      <w:rPr>
        <w:rFonts w:hint="default"/>
        <w:lang w:val="ru-RU" w:eastAsia="en-US" w:bidi="ar-SA"/>
      </w:rPr>
    </w:lvl>
    <w:lvl w:ilvl="7" w:tplc="FC3044E4">
      <w:numFmt w:val="bullet"/>
      <w:lvlText w:val="•"/>
      <w:lvlJc w:val="left"/>
      <w:pPr>
        <w:ind w:left="8636" w:hanging="720"/>
      </w:pPr>
      <w:rPr>
        <w:rFonts w:hint="default"/>
        <w:lang w:val="ru-RU" w:eastAsia="en-US" w:bidi="ar-SA"/>
      </w:rPr>
    </w:lvl>
    <w:lvl w:ilvl="8" w:tplc="2D0CA102">
      <w:numFmt w:val="bullet"/>
      <w:lvlText w:val="•"/>
      <w:lvlJc w:val="left"/>
      <w:pPr>
        <w:ind w:left="9325" w:hanging="720"/>
      </w:pPr>
      <w:rPr>
        <w:rFonts w:hint="default"/>
        <w:lang w:val="ru-RU" w:eastAsia="en-US" w:bidi="ar-SA"/>
      </w:rPr>
    </w:lvl>
  </w:abstractNum>
  <w:abstractNum w:abstractNumId="3">
    <w:nsid w:val="7BE25688"/>
    <w:multiLevelType w:val="hybridMultilevel"/>
    <w:tmpl w:val="AF88A1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3A49EF"/>
    <w:multiLevelType w:val="hybridMultilevel"/>
    <w:tmpl w:val="7F1A7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C6"/>
    <w:rsid w:val="00005A80"/>
    <w:rsid w:val="00012E62"/>
    <w:rsid w:val="00015D92"/>
    <w:rsid w:val="0008054D"/>
    <w:rsid w:val="00164E9B"/>
    <w:rsid w:val="00251524"/>
    <w:rsid w:val="002F161E"/>
    <w:rsid w:val="0037319B"/>
    <w:rsid w:val="003C7468"/>
    <w:rsid w:val="0044163D"/>
    <w:rsid w:val="00466149"/>
    <w:rsid w:val="00474490"/>
    <w:rsid w:val="0049623C"/>
    <w:rsid w:val="00496987"/>
    <w:rsid w:val="004B7953"/>
    <w:rsid w:val="00583A17"/>
    <w:rsid w:val="0059706E"/>
    <w:rsid w:val="00632994"/>
    <w:rsid w:val="00633E76"/>
    <w:rsid w:val="006A56A1"/>
    <w:rsid w:val="0082014B"/>
    <w:rsid w:val="00867BBF"/>
    <w:rsid w:val="00987949"/>
    <w:rsid w:val="009A499F"/>
    <w:rsid w:val="009D2D3B"/>
    <w:rsid w:val="00A0228B"/>
    <w:rsid w:val="00A33E5D"/>
    <w:rsid w:val="00A9612C"/>
    <w:rsid w:val="00AA5841"/>
    <w:rsid w:val="00AA7193"/>
    <w:rsid w:val="00B87DCE"/>
    <w:rsid w:val="00BF0649"/>
    <w:rsid w:val="00C6011E"/>
    <w:rsid w:val="00CF1C83"/>
    <w:rsid w:val="00D25A1F"/>
    <w:rsid w:val="00D9049E"/>
    <w:rsid w:val="00E45B2F"/>
    <w:rsid w:val="00E82CF7"/>
    <w:rsid w:val="00EA38C6"/>
    <w:rsid w:val="00FA6E95"/>
    <w:rsid w:val="00FB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2FA08-2A1A-4731-A330-B7D584F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C6"/>
  </w:style>
  <w:style w:type="paragraph" w:styleId="1">
    <w:name w:val="heading 1"/>
    <w:basedOn w:val="a"/>
    <w:next w:val="a"/>
    <w:link w:val="10"/>
    <w:uiPriority w:val="9"/>
    <w:qFormat/>
    <w:rsid w:val="00373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19B"/>
  </w:style>
  <w:style w:type="paragraph" w:styleId="a5">
    <w:name w:val="footer"/>
    <w:basedOn w:val="a"/>
    <w:link w:val="a6"/>
    <w:uiPriority w:val="99"/>
    <w:unhideWhenUsed/>
    <w:rsid w:val="0037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19B"/>
  </w:style>
  <w:style w:type="table" w:styleId="a7">
    <w:name w:val="Table Grid"/>
    <w:basedOn w:val="a1"/>
    <w:uiPriority w:val="59"/>
    <w:rsid w:val="0037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2F161E"/>
    <w:rPr>
      <w:i/>
      <w:iCs/>
    </w:rPr>
  </w:style>
  <w:style w:type="paragraph" w:styleId="a9">
    <w:name w:val="No Spacing"/>
    <w:uiPriority w:val="1"/>
    <w:qFormat/>
    <w:rsid w:val="00583A1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9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706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64E9B"/>
    <w:pPr>
      <w:widowControl w:val="0"/>
      <w:autoSpaceDE w:val="0"/>
      <w:autoSpaceDN w:val="0"/>
      <w:spacing w:after="0" w:line="240" w:lineRule="auto"/>
      <w:ind w:left="678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DC5C-FC9B-4F76-A01B-2A73830C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HP</cp:lastModifiedBy>
  <cp:revision>6</cp:revision>
  <cp:lastPrinted>2022-02-20T15:20:00Z</cp:lastPrinted>
  <dcterms:created xsi:type="dcterms:W3CDTF">2022-02-20T15:19:00Z</dcterms:created>
  <dcterms:modified xsi:type="dcterms:W3CDTF">2022-02-20T16:01:00Z</dcterms:modified>
</cp:coreProperties>
</file>