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Textbody"/>
        <w:pageBreakBefore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Textbody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города Ростова-на-Дону</w:t>
      </w:r>
    </w:p>
    <w:p>
      <w:pPr>
        <w:pStyle w:val="Textbody"/>
        <w:spacing w:line="360" w:lineRule="auto"/>
        <w:jc w:val="center"/>
      </w:pP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«Детский сад № 137»</w:t>
      </w:r>
    </w:p>
    <w:tbl>
      <w:tblPr>
        <w:tblW w:w="9570" w:type="dxa"/>
        <w:jc w:val="left"/>
        <w:tblInd w:w="0" w:type="dxa"/>
        <w:tblLayout w:type="fixed"/>
      </w:tblPr>
      <w:tblGrid>
        <w:gridCol w:w="4785"/>
        <w:gridCol w:w="4785"/>
      </w:tblGrid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Согласовано    </w:t>
            </w:r>
          </w:p>
          <w:p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>
            <w:pPr>
              <w:pStyle w:val="TableContents"/>
              <w:spacing w:after="0" w:line="360" w:lineRule="auto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МБДОУ № 137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заседания от №1</w:t>
            </w:r>
          </w:p>
          <w:p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Утверждаю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МБДОУ № 137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 /Н.Н. Псурцева /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   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Textbody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Textbody"/>
        <w:spacing w:line="360" w:lineRule="auto"/>
        <w:jc w:val="center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 </w:t>
      </w:r>
    </w:p>
    <w:p>
      <w:pPr>
        <w:pStyle w:val="Textbody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 художественно — эстетическому развитию</w:t>
      </w:r>
    </w:p>
    <w:p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(лепка / аппликация)</w:t>
      </w:r>
    </w:p>
    <w:p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5-6 лет (старшая группа).</w:t>
      </w:r>
    </w:p>
    <w:p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пособиям «Изобразительная деятельность в детском саду» Т.С. Комаровой</w:t>
      </w:r>
    </w:p>
    <w:p>
      <w:pPr>
        <w:pStyle w:val="a5"/>
        <w:spacing w:line="360" w:lineRule="auto"/>
        <w:jc w:val="center"/>
      </w:pPr>
      <w:r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</w:rPr>
        <w:t>«Лепка в детском саду» Д.Н. Колдиной</w:t>
      </w:r>
    </w:p>
    <w:p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24.5pt;mso-wrap-distance-bottom:0;mso-wrap-distance-left:0;mso-wrap-distance-right:0;mso-wrap-distance-top:0" filled="t" fillcolor="none" stroked="f">
            <v:imagedata r:id="rId4" o:title=""/>
          </v:shape>
        </w:pict>
      </w:r>
    </w:p>
    <w:p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Textbody"/>
        <w:spacing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Автор-составитель:</w:t>
      </w:r>
    </w:p>
    <w:p>
      <w:pPr>
        <w:pStyle w:val="Textbody"/>
        <w:spacing w:line="360" w:lineRule="auto"/>
        <w:ind w:left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Авакова З.Р</w:t>
      </w:r>
    </w:p>
    <w:p>
      <w:pPr>
        <w:pStyle w:val="Textbody"/>
        <w:spacing w:line="360" w:lineRule="auto"/>
        <w:ind w:left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Захарова К.Р</w:t>
      </w:r>
    </w:p>
    <w:p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Textbody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г. Ростов-на-Дону</w:t>
      </w:r>
    </w:p>
    <w:p>
      <w:pPr>
        <w:pStyle w:val="Textbody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2023-2024 год</w:t>
      </w:r>
    </w:p>
    <w:p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a"/>
        <w:widowControl/>
        <w:suppressAutoHyphens w:val="0"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Направленность Рабочей программы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Художественно-эстетическое развитие детей старшего дошкольного возраста в условиях муниципального детского сада. Данная программа регламентирует процесс включения детей 5-6 лет в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по лепке и аппликации). 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>
      <w:pPr>
        <w:pStyle w:val="a"/>
        <w:widowControl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Российской Федерации ОТ 29.12.2012 N 273-ФЗ (ред. от 02.07.2021)"Об образовании в Российской Федерации";</w:t>
      </w:r>
    </w:p>
    <w:p>
      <w:pPr>
        <w:pStyle w:val="a"/>
        <w:widowControl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ФЗ от 31.07.2020 г. № 304 –ФЗ «О внесении изменений в Федеральный закон «Об образовании в Российской Федерации»;</w:t>
      </w:r>
    </w:p>
    <w:p>
      <w:pPr>
        <w:pStyle w:val="a"/>
        <w:keepNext/>
        <w:keepLines/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70809);</w:t>
      </w:r>
    </w:p>
    <w:p>
      <w:pPr>
        <w:pStyle w:val="a"/>
        <w:keepNext/>
        <w:keepLines/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 2.4.3648-20 «Санитарно-эпидимиологические требования к организациям воспитания и обучения, отдыха и оздоровления детей и молодёжи», утверждённых постановлением Главного государственного санитарного врача Российской Федерации от 28.09.2020 №28;</w:t>
      </w:r>
    </w:p>
    <w:p>
      <w:pPr>
        <w:pStyle w:val="a"/>
        <w:widowControl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безвредности для человека факторов среды обитания»;</w:t>
      </w:r>
    </w:p>
    <w:p>
      <w:pPr>
        <w:pStyle w:val="a"/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ФГОС ДО, утверждённым приказом Министерства образования и науки Российской Федерации от 17 октября 2013 г. № 1155, с изменением, внесённым приказом Министерства просвещения Российской Федерации от 21 января .2019 г. № 31;</w:t>
      </w:r>
    </w:p>
    <w:p>
      <w:pPr>
        <w:pStyle w:val="a"/>
        <w:keepNext/>
        <w:keepLines/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образовательная программа дошкольного образования (далее - ФОП), утверждённая приказом Министерства просвещения Российской Федерации от </w:t>
      </w:r>
      <w:r>
        <w:rPr>
          <w:rStyle w:val="a0"/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25.11.2022 г. № 1028;</w:t>
      </w:r>
    </w:p>
    <w:p>
      <w:pPr>
        <w:pStyle w:val="a"/>
        <w:keepNext/>
        <w:keepLines/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 МБДОУ № 137;</w:t>
      </w:r>
    </w:p>
    <w:p>
      <w:pPr>
        <w:pStyle w:val="a"/>
        <w:keepNext/>
        <w:keepLines/>
        <w:widowControl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 МБДОУ № 137.</w:t>
      </w:r>
    </w:p>
    <w:p>
      <w:pPr>
        <w:pStyle w:val="a3"/>
        <w:tabs>
          <w:tab w:val="left" w:pos="8655"/>
        </w:tabs>
        <w:spacing w:before="28" w:after="28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360" w:lineRule="auto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Цели программы</w:t>
      </w:r>
      <w:r>
        <w:rPr>
          <w:rStyle w:val="a0"/>
          <w:rFonts w:ascii="Times New Roman" w:hAnsi="Times New Roman"/>
          <w:sz w:val="24"/>
          <w:szCs w:val="24"/>
        </w:rPr>
        <w:t>: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- творческой деятельности.</w:t>
      </w:r>
    </w:p>
    <w:p>
      <w:pPr>
        <w:pStyle w:val="21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эстети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ческих чувств детей, художественного восприятия, образных представлений, воображения, художественно-творческих способностей.</w:t>
      </w:r>
    </w:p>
    <w:p>
      <w:pPr>
        <w:pStyle w:val="21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онструктивно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модельной, музыкальной и др.); удовлетворение потребности детей в самовыражении.</w:t>
      </w:r>
    </w:p>
    <w:p>
      <w:pPr>
        <w:pStyle w:val="21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>
      <w:pPr>
        <w:pStyle w:val="21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эмоцион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альной отзывчивости при восприятии произведений изобразительного искусства.</w:t>
      </w:r>
    </w:p>
    <w:p>
      <w:pPr>
        <w:pStyle w:val="21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>
      <w:pPr>
        <w:pStyle w:val="171"/>
        <w:spacing w:before="0" w:line="360" w:lineRule="auto"/>
      </w:pPr>
    </w:p>
    <w:p>
      <w:pPr>
        <w:pStyle w:val="171"/>
        <w:spacing w:before="0" w:line="360" w:lineRule="auto"/>
      </w:pPr>
      <w:r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 программы</w:t>
      </w:r>
      <w:r>
        <w:rPr>
          <w:rStyle w:val="170"/>
          <w:rFonts w:ascii="Times New Roman" w:hAnsi="Times New Roman" w:cs="Times New Roman"/>
          <w:color w:val="000000"/>
          <w:sz w:val="24"/>
          <w:szCs w:val="24"/>
        </w:rPr>
        <w:t>: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Развивать эстетическое восприятие; обращать внимание детей на красоту 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окружающих предметов (игрушки), объектов природы (растения, животные), вызывать чувство радости.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выразительность.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меты быта, одежда).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осязание, вкус, обоняние.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Учить передавать в изображении основные свойства предметов (форма, величина,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цвет), характерные детали, соотношение предметов и их частей по величине, высоте, расположению относительно друг друга.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чувство формы, цвета, пропорций.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знакомить детей с народным декоративно-прикладным искусством (Городец, Полхов-Майдан, Гжель), расширять представления о народных игрушках (матрешки – городецкая, богородская; бирюльки).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Знакомить детей с национальным декоративно-прикладным искусством (на основе региональных особенностей); с 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>
      <w:pPr>
        <w:pStyle w:val="171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>
      <w:pPr>
        <w:pStyle w:val="171"/>
        <w:spacing w:before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>
      <w:pPr>
        <w:pStyle w:val="171"/>
        <w:spacing w:before="0" w:line="360" w:lineRule="auto"/>
        <w:ind w:firstLine="4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результаты: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отмечать красоту и выразительность своих работ и работ других ребят, уметь улучшать изображения;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создавать изображения по заданию воспитателя и </w:t>
      </w:r>
      <w:r>
        <w:rPr>
          <w:rStyle w:val="a6"/>
          <w:rFonts w:ascii="Times New Roman" w:hAnsi="Times New Roman"/>
          <w:i w:val="0"/>
          <w:sz w:val="24"/>
          <w:szCs w:val="24"/>
        </w:rPr>
        <w:t>по собственному замыслу, задумывать разнообразное содержание своих работ;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изображать отдельные предметы и сюжеты, располагая их по всему листу и на полосе внизу листа;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выполнять изображения по представлению и с натуры, передавая форму, цвет и стр</w:t>
      </w:r>
      <w:r>
        <w:rPr>
          <w:rStyle w:val="a6"/>
          <w:rFonts w:ascii="Times New Roman" w:hAnsi="Times New Roman"/>
          <w:i w:val="0"/>
          <w:sz w:val="24"/>
          <w:szCs w:val="24"/>
        </w:rPr>
        <w:t>оение предметов, их характерные особенности;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создавать индивидуальные и коллективные композиции предметного, сюжетного и декоративного содержания;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создавать рисунки, лепку по мотивам народного декоративно-прикладного искусства;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изображать пр</w:t>
      </w:r>
      <w:r>
        <w:rPr>
          <w:rStyle w:val="a6"/>
          <w:rFonts w:ascii="Times New Roman" w:hAnsi="Times New Roman"/>
          <w:i w:val="0"/>
          <w:sz w:val="24"/>
          <w:szCs w:val="24"/>
        </w:rPr>
        <w:t>едметы различной формы из отдельных частей и слитно (лепка из цельного куска);</w:t>
      </w:r>
    </w:p>
    <w:p>
      <w:pPr>
        <w:pStyle w:val="Standard"/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пользоваться всеми изобразительными материалами и инструментами; создавать оттенки цвета, смешивая краски с белилами, разба</w:t>
      </w:r>
      <w:r>
        <w:rPr>
          <w:rStyle w:val="a6"/>
          <w:rFonts w:ascii="Times New Roman" w:hAnsi="Times New Roman"/>
          <w:i w:val="0"/>
          <w:sz w:val="24"/>
          <w:szCs w:val="24"/>
        </w:rPr>
        <w:t>вляя их водой, смешивать краски.</w:t>
      </w:r>
    </w:p>
    <w:p>
      <w:pPr>
        <w:pStyle w:val="Standard"/>
        <w:shd w:val="clear" w:color="auto" w:fill="FFFFFF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программы</w:t>
      </w:r>
    </w:p>
    <w:p>
      <w:pPr>
        <w:pStyle w:val="a"/>
        <w:widowControl/>
        <w:numPr>
          <w:ilvl w:val="0"/>
          <w:numId w:val="17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учёта ведущей деятельности: программа реализуется в контексте всех перечисленных в Стандарте видов детской деятельности, с акцентом на ведущую деятельность для данного возрастного периода;</w:t>
      </w:r>
    </w:p>
    <w:p>
      <w:pPr>
        <w:pStyle w:val="a"/>
        <w:widowControl/>
        <w:numPr>
          <w:ilvl w:val="0"/>
          <w:numId w:val="17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учёта возрастных и индивидуальных особенностей детей: программа учитывает возрастные характеристики развития ребенка,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</w:t>
      </w:r>
    </w:p>
    <w:p>
      <w:pPr>
        <w:pStyle w:val="a"/>
        <w:widowControl/>
        <w:numPr>
          <w:ilvl w:val="0"/>
          <w:numId w:val="17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амплификации детского развития как направленного процесса обогащения и развёртывания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>
      <w:pPr>
        <w:pStyle w:val="a"/>
        <w:widowControl/>
        <w:numPr>
          <w:ilvl w:val="0"/>
          <w:numId w:val="17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интеграции и единства обучения и воспитания;</w:t>
      </w:r>
    </w:p>
    <w:p>
      <w:pPr>
        <w:pStyle w:val="a"/>
        <w:widowControl/>
        <w:numPr>
          <w:ilvl w:val="0"/>
          <w:numId w:val="17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преемственности образовательной работы программа реализует данный принцип при построении содержания обучения и воспитания относительно уровня начального школьного образования, а также при построении единого пространства развития ребенка образовательной организации и семьи;</w:t>
      </w:r>
    </w:p>
    <w:p>
      <w:pPr>
        <w:pStyle w:val="a"/>
        <w:widowControl/>
        <w:numPr>
          <w:ilvl w:val="0"/>
          <w:numId w:val="17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сотрудничества с семьей: реализация программы предусматривает оказание психолого-педагогической, методической помощи и поддержки родителям (законным представителям) детей дошкольного возраста, построение продуктивного взаимодействия с родителями (законными представителями) с целью создания единого/общего пространства развития ребенка;</w:t>
      </w:r>
    </w:p>
    <w:p>
      <w:pPr>
        <w:pStyle w:val="a"/>
        <w:widowControl/>
        <w:numPr>
          <w:ilvl w:val="0"/>
          <w:numId w:val="17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здоровьесбережения: 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благополучию.</w:t>
      </w:r>
    </w:p>
    <w:p>
      <w:pPr>
        <w:pStyle w:val="21"/>
        <w:spacing w:after="226" w:line="0" w:lineRule="atLeast"/>
        <w:jc w:val="both"/>
      </w:pPr>
    </w:p>
    <w:p>
      <w:pPr>
        <w:pStyle w:val="21"/>
        <w:spacing w:after="0" w:line="360" w:lineRule="auto"/>
        <w:jc w:val="both"/>
      </w:pPr>
      <w:r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>
      <w:pPr>
        <w:pStyle w:val="21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Лепка. 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поверхность формы, делать предметы устойчивыми. Учит детей </w:t>
      </w:r>
      <w:r>
        <w:rPr>
          <w:rFonts w:ascii="Times New Roman" w:hAnsi="Times New Roman" w:cs="Times New Roman"/>
          <w:sz w:val="24"/>
          <w:szCs w:val="24"/>
        </w:rPr>
        <w:t>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лепки.</w:t>
      </w:r>
    </w:p>
    <w:p>
      <w:pPr>
        <w:pStyle w:val="21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>
      <w:pPr>
        <w:pStyle w:val="21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Аппликация. 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материалам.</w:t>
      </w:r>
    </w:p>
    <w:p>
      <w:pPr>
        <w:pStyle w:val="21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творчество. 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</w:t>
      </w:r>
      <w:r>
        <w:rPr>
          <w:rFonts w:ascii="Times New Roman" w:hAnsi="Times New Roman" w:cs="Times New Roman"/>
          <w:sz w:val="24"/>
          <w:szCs w:val="24"/>
        </w:rPr>
        <w:t>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материалы.</w:t>
      </w:r>
    </w:p>
    <w:p>
      <w:pPr>
        <w:pStyle w:val="Default"/>
        <w:spacing w:line="360" w:lineRule="auto"/>
        <w:jc w:val="both"/>
        <w:rPr>
          <w:b/>
          <w:bCs/>
        </w:rPr>
      </w:pPr>
    </w:p>
    <w:p>
      <w:pPr>
        <w:pStyle w:val="Default"/>
        <w:spacing w:line="360" w:lineRule="auto"/>
        <w:jc w:val="both"/>
      </w:pPr>
      <w:r>
        <w:rPr>
          <w:rStyle w:val="a0"/>
          <w:b/>
          <w:bCs/>
        </w:rPr>
        <w:t xml:space="preserve">Объем реализации программы: </w:t>
      </w:r>
      <w:r>
        <w:rPr>
          <w:rStyle w:val="a0"/>
          <w:bCs/>
        </w:rPr>
        <w:t>4</w:t>
      </w:r>
      <w:r>
        <w:rPr>
          <w:rStyle w:val="a0"/>
          <w:b/>
          <w:bCs/>
        </w:rPr>
        <w:t xml:space="preserve"> </w:t>
      </w:r>
      <w:r>
        <w:t>занятия в месяц, 36 академических часов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Default"/>
        <w:spacing w:line="360" w:lineRule="auto"/>
        <w:jc w:val="both"/>
        <w:rPr>
          <w:b/>
          <w:bCs/>
        </w:rPr>
      </w:pPr>
    </w:p>
    <w:p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Формы реализации программы:</w:t>
      </w:r>
    </w:p>
    <w:p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</w:pPr>
      <w: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</w:t>
      </w:r>
    </w:p>
    <w:p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</w:pPr>
      <w: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</w:pPr>
      <w:r>
        <w:t>дидактические игры;</w:t>
      </w:r>
    </w:p>
    <w:p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</w:pPr>
      <w:r>
        <w:t>проектно-исследовательская деятельность;</w:t>
      </w:r>
    </w:p>
    <w:p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</w:pPr>
      <w:r>
        <w:t>эксперименты.</w:t>
      </w:r>
    </w:p>
    <w:p>
      <w:pPr>
        <w:pStyle w:val="Default"/>
        <w:spacing w:line="0" w:lineRule="atLeast"/>
        <w:jc w:val="both"/>
      </w:pP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Условия реализации: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1.Предметно-пространственная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Центры оснащены развивающими материалами: набор предметов и изобразительных материалов для продуктивной художественной деятельности.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2.Совместная изобразительная деятельность педагога с детьми направлена на поддержку инициативы ребенка, решение проблемных ситуаций. Для этого педагог создаёт условия: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-для свободного выбора деятельности и материалов для изо деятельности;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-для выражения детьми своих чувств, эмоций;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-не директивной помощи детям, поддержки детской инициативы;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-создания специализированного пространства для демонстрации продуктов детской деятельности.</w:t>
      </w:r>
    </w:p>
    <w:p>
      <w:pPr>
        <w:pStyle w:val="Standard"/>
        <w:spacing w:after="0" w:line="360" w:lineRule="auto"/>
        <w:jc w:val="both"/>
      </w:pPr>
      <w:r>
        <w:rPr>
          <w:rStyle w:val="a0"/>
          <w:rFonts w:ascii="Times New Roman" w:eastAsia="SimSun" w:hAnsi="Times New Roman"/>
          <w:bCs/>
          <w:color w:val="000000"/>
          <w:sz w:val="24"/>
          <w:szCs w:val="24"/>
        </w:rPr>
        <w:t>3.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>
      <w:pPr>
        <w:pStyle w:val="1"/>
        <w:spacing w:after="0" w:line="0" w:lineRule="atLeast"/>
        <w:ind w:left="398" w:hanging="360"/>
        <w:jc w:val="both"/>
      </w:pPr>
    </w:p>
    <w:p>
      <w:pPr>
        <w:pStyle w:val="1"/>
        <w:spacing w:after="0" w:line="360" w:lineRule="auto"/>
        <w:ind w:left="0"/>
        <w:jc w:val="both"/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21"/>
        <w:spacing w:after="0" w:line="360" w:lineRule="auto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учитывается адаптационный период пребывания ребёнка в группе.</w:t>
      </w: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jc w:val="left"/>
        <w:tblInd w:w="0" w:type="dxa"/>
      </w:tblPr>
      <w:tblGrid>
        <w:gridCol w:w="1540"/>
        <w:gridCol w:w="6188"/>
        <w:gridCol w:w="1617"/>
      </w:tblGrid>
      <w:tr>
        <w:tblPrEx>
          <w:tblW w:w="5000" w:type="pct"/>
          <w:jc w:val="left"/>
          <w:tblInd w:w="0" w:type="dxa"/>
        </w:tblPrEx>
        <w:trPr>
          <w:trHeight w:val="544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1030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1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6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Адаптационный период, стартовая педагогическая диагностика.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 лесной полянке выросли грибы»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«Грибы»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«Огурцы и помидоры лежат на тарелке».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«Овощи на тарелке».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04.09.23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11.09.23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18.09.23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25.09.23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583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1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hd w:val="clear" w:color="auto" w:fill="FFFFFF"/>
              <w:spacing w:after="0" w:line="360" w:lineRule="auto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«Блюдо с фруктами и ягодами» </w:t>
            </w: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Standard"/>
              <w:shd w:val="clear" w:color="auto" w:fill="FFFFFF"/>
              <w:spacing w:after="0" w:line="360" w:lineRule="auto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Лепка «Дымковская утка»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мотивам народных дымковских игрушек).</w:t>
            </w:r>
          </w:p>
          <w:p>
            <w:pPr>
              <w:pStyle w:val="Standard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КТД «Осенний ковер»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«Наш любимый мишка и его друзья»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02.10.23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09.10.23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16.10.23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23.10.23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265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«Чашка»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«Дома на нашей улице»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Style w:val="a0"/>
                <w:rFonts w:ascii="Times New Roman" w:hAnsi="Times New Roman"/>
                <w:sz w:val="24"/>
                <w:szCs w:val="24"/>
              </w:rPr>
              <w:t>(Коллективная работа).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«Еж»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«Клоун»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06.11.23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13.11.23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20.11.23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27.11.23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«Большой и маленький бокальчики».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«Жираф».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«Разноцветная елка».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«Новогодняя поздравительная открытка»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04.12.23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11.12.23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18.12.23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25.12.23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«Снегурочка»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</w:rPr>
              <w:t>КТД «Петрушка на елке»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a0"/>
                <w:rFonts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«Овечка»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«Красивые рыбки в аквариуме»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08.01.24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15.01.24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22.01.24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29.01.24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«Матрос с сигнальными флажками»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«Кошкин дом»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«Танк»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«Пароход».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05.02.24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13.02.24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20.02.24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26.02.24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«Сказочная птица».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«Филимоновский олешек»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«Красивые цветы»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«Веселый гном»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13.03 24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«Наша новая кукла»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«Цветок в горшке»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«Поезд»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«Украшенное яйцо»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145"/>
          <w:jc w:val="left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«Рыбка»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«Робот».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</w:rPr>
              <w:t>КТД «Весенний ковер»</w:t>
            </w:r>
            <w:r>
              <w:rPr>
                <w:rStyle w:val="a0"/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 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Итоговая педагогическая диагностика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145"/>
          <w:jc w:val="left"/>
        </w:trPr>
        <w:tc>
          <w:tcPr>
            <w:tcW w:w="9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>
            <w:pPr>
              <w:pStyle w:val="Standard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</w:tbl>
    <w:p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Конспекты занятий с детьми 5-6 лет. – М.: МОЗАИКА-СИНТЕЗ, 2020.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0"/>
          <w:rFonts w:ascii="Times New Roman" w:hAnsi="Times New Roman"/>
          <w:sz w:val="24"/>
          <w:szCs w:val="24"/>
        </w:rPr>
        <w:t>Колдина Д.Н.</w:t>
      </w:r>
      <w:r>
        <w:rPr>
          <w:rStyle w:val="a0"/>
          <w:rFonts w:ascii="Times New Roman" w:hAnsi="Times New Roman"/>
          <w:sz w:val="24"/>
          <w:szCs w:val="24"/>
        </w:rPr>
        <w:t xml:space="preserve"> Лепка в детском саду. Конспекты занятий с детьми 5-6 лет. – 2-е изд., испр.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 xml:space="preserve"> и доп. – М.: МОЗАИКА-СИНТЕЗ, 2021.</w:t>
      </w:r>
    </w:p>
    <w:sectPr>
      <w:type w:val="nextPage"/>
      <w:pgSz w:w="11906" w:h="16838" w:orient="portrait"/>
      <w:pgMar w:top="480" w:right="850" w:bottom="830" w:left="1701" w:header="480" w:footer="830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entury Schoolbook"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lowerLetter"/>
      <w:lvlText w:val="%2."/>
      <w:lvlJc w:val="left"/>
      <w:pPr>
        <w:ind w:firstLine="0"/>
      </w:pPr>
    </w:lvl>
    <w:lvl w:ilvl="2">
      <w:start w:val="1"/>
      <w:numFmt w:val="lowerRoman"/>
      <w:lvlText w:val="%1.%2.%3."/>
      <w:lvlJc w:val="right"/>
      <w:pPr>
        <w:ind w:firstLine="0"/>
      </w:pPr>
    </w:lvl>
    <w:lvl w:ilvl="3">
      <w:start w:val="1"/>
      <w:numFmt w:val="decimal"/>
      <w:lvlText w:val="%1.%2.%3.%4."/>
      <w:lvlJc w:val="left"/>
      <w:pPr>
        <w:ind w:firstLine="0"/>
      </w:pPr>
    </w:lvl>
    <w:lvl w:ilvl="4">
      <w:start w:val="1"/>
      <w:numFmt w:val="lowerLetter"/>
      <w:lvlText w:val="%1.%2.%3.%4.%5."/>
      <w:lvlJc w:val="left"/>
      <w:pPr>
        <w:ind w:firstLine="0"/>
      </w:pPr>
    </w:lvl>
    <w:lvl w:ilvl="5">
      <w:start w:val="1"/>
      <w:numFmt w:val="lowerRoman"/>
      <w:lvlText w:val="%1.%2.%3.%4.%5.%6."/>
      <w:lvlJc w:val="right"/>
      <w:pPr>
        <w:ind w:firstLine="0"/>
      </w:pPr>
    </w:lvl>
    <w:lvl w:ilvl="6">
      <w:start w:val="1"/>
      <w:numFmt w:val="decimal"/>
      <w:lvlText w:val="%1.%2.%3.%4.%5.%6.%7."/>
      <w:lvlJc w:val="left"/>
      <w:pPr>
        <w:ind w:firstLine="0"/>
      </w:pPr>
    </w:lvl>
    <w:lvl w:ilvl="7">
      <w:start w:val="1"/>
      <w:numFmt w:val="lowerLetter"/>
      <w:lvlText w:val="%1.%2.%3.%4.%5.%6.%7.%8."/>
      <w:lvlJc w:val="left"/>
      <w:pPr>
        <w:ind w:firstLine="0"/>
      </w:pPr>
    </w:lvl>
    <w:lvl w:ilvl="8">
      <w:start w:val="1"/>
      <w:numFmt w:val="lowerRoman"/>
      <w:lvlText w:val="%1.%2.%3.%4.%5.%6.%7.%8.%9."/>
      <w:lvlJc w:val="right"/>
      <w:pPr>
        <w:ind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%1"/>
      <w:lvlJc w:val="left"/>
      <w:pPr>
        <w:ind w:firstLine="0"/>
      </w:pPr>
    </w:lvl>
    <w:lvl w:ilvl="1">
      <w:start w:val="1"/>
      <w:numFmt w:val="none"/>
      <w:lvlText w:val="%2"/>
      <w:lvlJc w:val="left"/>
      <w:pPr>
        <w:ind w:firstLine="0"/>
      </w:pPr>
    </w:lvl>
    <w:lvl w:ilvl="2">
      <w:start w:val="1"/>
      <w:numFmt w:val="none"/>
      <w:lvlText w:val="%3"/>
      <w:lvlJc w:val="left"/>
      <w:pPr>
        <w:ind w:firstLine="0"/>
      </w:pPr>
    </w:lvl>
    <w:lvl w:ilvl="3">
      <w:start w:val="1"/>
      <w:numFmt w:val="none"/>
      <w:lvlText w:val="%4"/>
      <w:lvlJc w:val="left"/>
      <w:pPr>
        <w:ind w:firstLine="0"/>
      </w:pPr>
    </w:lvl>
    <w:lvl w:ilvl="4">
      <w:start w:val="1"/>
      <w:numFmt w:val="none"/>
      <w:lvlText w:val="%5"/>
      <w:lvlJc w:val="left"/>
      <w:pPr>
        <w:ind w:firstLine="0"/>
      </w:pPr>
    </w:lvl>
    <w:lvl w:ilvl="5">
      <w:start w:val="1"/>
      <w:numFmt w:val="none"/>
      <w:lvlText w:val="%6"/>
      <w:lvlJc w:val="left"/>
      <w:pPr>
        <w:ind w:firstLine="0"/>
      </w:pPr>
    </w:lvl>
    <w:lvl w:ilvl="6">
      <w:start w:val="1"/>
      <w:numFmt w:val="none"/>
      <w:lvlText w:val="%7"/>
      <w:lvlJc w:val="left"/>
      <w:pPr>
        <w:ind w:firstLine="0"/>
      </w:pPr>
    </w:lvl>
    <w:lvl w:ilvl="7">
      <w:start w:val="1"/>
      <w:numFmt w:val="none"/>
      <w:lvlText w:val="%8"/>
      <w:lvlJc w:val="left"/>
      <w:pPr>
        <w:ind w:firstLine="0"/>
      </w:pPr>
    </w:lvl>
    <w:lvl w:ilvl="8">
      <w:start w:val="1"/>
      <w:numFmt w:val="none"/>
      <w:lvlText w:val="%9"/>
      <w:lvlJc w:val="left"/>
      <w:pPr>
        <w:ind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3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3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200"/>
    </w:pPr>
    <w:rPr>
      <w:rFonts w:eastAsia="Times New Roman" w:cs="Times New Roman"/>
      <w:color w:val="00000A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40" w:line="288" w:lineRule="auto"/>
    </w:pPr>
  </w:style>
  <w:style w:type="paragraph" w:customStyle="1" w:styleId="a1">
    <w:name w:val="Список"/>
    <w:basedOn w:val="Textbody"/>
    <w:pPr>
      <w:suppressAutoHyphens/>
    </w:pPr>
    <w:rPr>
      <w:rFonts w:cs="Ari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Arial"/>
    </w:rPr>
  </w:style>
  <w:style w:type="paragraph" w:customStyle="1" w:styleId="1">
    <w:name w:val="Абзацсписка1"/>
    <w:basedOn w:val="Standard"/>
    <w:pPr>
      <w:suppressAutoHyphens/>
      <w:ind w:left="720"/>
    </w:pPr>
    <w:rPr>
      <w:rFonts w:eastAsia="Calibri"/>
      <w:lang w:eastAsia="ru-RU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</w:pPr>
    <w:rPr>
      <w:rFonts w:cs="Calibri"/>
    </w:rPr>
  </w:style>
  <w:style w:type="paragraph" w:customStyle="1" w:styleId="171">
    <w:name w:val="Основнойтекст171"/>
    <w:basedOn w:val="Standard"/>
    <w:pPr>
      <w:shd w:val="clear" w:color="auto" w:fill="FFFFFF"/>
      <w:suppressAutoHyphens/>
      <w:spacing w:before="240" w:after="0" w:line="283" w:lineRule="exact"/>
      <w:jc w:val="both"/>
    </w:pPr>
    <w:rPr>
      <w:rFonts w:ascii="MS Reference Sans Serif" w:hAnsi="MS Reference Sans Serif" w:cs="Calibri"/>
      <w:b/>
      <w:bCs/>
      <w:sz w:val="18"/>
      <w:szCs w:val="18"/>
    </w:rPr>
  </w:style>
  <w:style w:type="paragraph" w:customStyle="1" w:styleId="a3">
    <w:name w:val="Абзацсписка"/>
    <w:basedOn w:val="Standard"/>
    <w:pPr>
      <w:suppressAutoHyphens/>
      <w:ind w:left="720"/>
    </w:pPr>
    <w:rPr>
      <w:rFonts w:eastAsia="Calibri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Текствыноски"/>
    <w:basedOn w:val="Standar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Безинтервала"/>
    <w:pPr>
      <w:widowControl/>
      <w:suppressAutoHyphens/>
      <w:spacing w:line="240" w:lineRule="auto"/>
    </w:pPr>
    <w:rPr>
      <w:rFonts w:eastAsia="Calibri"/>
      <w:color w:val="00000A"/>
      <w:lang w:eastAsia="zh-CN"/>
    </w:r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character" w:customStyle="1" w:styleId="2">
    <w:name w:val="Основнойтекст2_"/>
  </w:style>
  <w:style w:type="character" w:customStyle="1" w:styleId="20">
    <w:name w:val="Основнойтекст2"/>
    <w:basedOn w:val="2"/>
  </w:style>
  <w:style w:type="character" w:customStyle="1" w:styleId="22">
    <w:name w:val="Основнойтекст2Полужирный"/>
    <w:rPr>
      <w:b/>
      <w:bCs/>
      <w:sz w:val="22"/>
      <w:szCs w:val="22"/>
      <w:lang w:bidi="ar-SA"/>
    </w:rPr>
  </w:style>
  <w:style w:type="character" w:customStyle="1" w:styleId="17">
    <w:name w:val="Основнойтекст17_"/>
    <w:rPr>
      <w:rFonts w:ascii="MS Reference Sans Serif" w:hAnsi="MS Reference Sans Serif"/>
      <w:sz w:val="18"/>
      <w:szCs w:val="18"/>
    </w:rPr>
  </w:style>
  <w:style w:type="character" w:customStyle="1" w:styleId="170">
    <w:name w:val="Основнойтекст17"/>
    <w:basedOn w:val="17"/>
    <w:rPr>
      <w:rFonts w:ascii="MS Reference Sans Serif" w:hAnsi="MS Reference Sans Serif"/>
      <w:sz w:val="18"/>
      <w:szCs w:val="18"/>
    </w:rPr>
  </w:style>
  <w:style w:type="character" w:customStyle="1" w:styleId="FontStyle207">
    <w:name w:val="FontStyle207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Выделение"/>
    <w:rPr>
      <w:i/>
      <w:iCs/>
    </w:rPr>
  </w:style>
  <w:style w:type="character" w:customStyle="1" w:styleId="a7">
    <w:name w:val="Текствыноски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rFonts w:cs="Symbol"/>
    </w:rPr>
  </w:style>
  <w:style w:type="character" w:customStyle="1" w:styleId="ListLabel3">
    <w:name w:val="ListLabel3"/>
    <w:rPr>
      <w:rFonts w:cs="Courier New"/>
    </w:rPr>
  </w:style>
  <w:style w:type="character" w:customStyle="1" w:styleId="ListLabel4">
    <w:name w:val="ListLabel4"/>
    <w:rPr>
      <w:rFonts w:cs="Wingdings"/>
    </w:rPr>
  </w:style>
  <w:style w:type="character" w:customStyle="1" w:styleId="ListLabel5">
    <w:name w:val="ListLabel5"/>
    <w:rPr>
      <w:rFonts w:cs="Symbol"/>
    </w:rPr>
  </w:style>
  <w:style w:type="character" w:customStyle="1" w:styleId="ListLabel6">
    <w:name w:val="ListLabel6"/>
    <w:rPr>
      <w:rFonts w:cs="Courier New"/>
    </w:rPr>
  </w:style>
  <w:style w:type="character" w:customStyle="1" w:styleId="ListLabel7">
    <w:name w:val="ListLabel7"/>
    <w:rPr>
      <w:rFonts w:cs="Wingdings"/>
    </w:rPr>
  </w:style>
  <w:style w:type="character" w:customStyle="1" w:styleId="ListLabel8">
    <w:name w:val="ListLabel8"/>
    <w:rPr>
      <w:rFonts w:cs="Symbol"/>
    </w:rPr>
  </w:style>
  <w:style w:type="character" w:customStyle="1" w:styleId="ListLabel9">
    <w:name w:val="ListLabel9"/>
    <w:rPr>
      <w:rFonts w:cs="Courier New"/>
    </w:rPr>
  </w:style>
  <w:style w:type="character" w:customStyle="1" w:styleId="ListLabel10">
    <w:name w:val="ListLabel10"/>
    <w:rPr>
      <w:rFonts w:cs="Wingdings"/>
    </w:rPr>
  </w:style>
  <w:style w:type="character" w:customStyle="1" w:styleId="ListLabel11">
    <w:name w:val="ListLabel11"/>
    <w:rPr>
      <w:rFonts w:cs="Symbol"/>
    </w:rPr>
  </w:style>
  <w:style w:type="character" w:customStyle="1" w:styleId="ListLabel12">
    <w:name w:val="ListLabel12"/>
    <w:rPr>
      <w:rFonts w:cs="Courier New"/>
    </w:rPr>
  </w:style>
  <w:style w:type="character" w:customStyle="1" w:styleId="ListLabel13">
    <w:name w:val="ListLabel13"/>
    <w:rPr>
      <w:rFonts w:cs="Wingdings"/>
    </w:rPr>
  </w:style>
  <w:style w:type="character" w:customStyle="1" w:styleId="ListLabel14">
    <w:name w:val="ListLabel14"/>
    <w:rPr>
      <w:rFonts w:cs="Symbol"/>
    </w:rPr>
  </w:style>
  <w:style w:type="character" w:customStyle="1" w:styleId="ListLabel15">
    <w:name w:val="ListLabel15"/>
    <w:rPr>
      <w:rFonts w:cs="Courier New"/>
    </w:rPr>
  </w:style>
  <w:style w:type="character" w:customStyle="1" w:styleId="ListLabel16">
    <w:name w:val="ListLabel16"/>
    <w:rPr>
      <w:rFonts w:cs="Wingdings"/>
    </w:rPr>
  </w:style>
  <w:style w:type="character" w:customStyle="1" w:styleId="ListLabel17">
    <w:name w:val="ListLabel17"/>
    <w:rPr>
      <w:rFonts w:cs="Symbol"/>
    </w:rPr>
  </w:style>
  <w:style w:type="character" w:customStyle="1" w:styleId="ListLabel18">
    <w:name w:val="ListLabel18"/>
    <w:rPr>
      <w:rFonts w:cs="Courier New"/>
    </w:rPr>
  </w:style>
  <w:style w:type="character" w:customStyle="1" w:styleId="ListLabel19">
    <w:name w:val="ListLabel19"/>
    <w:rPr>
      <w:rFonts w:cs="Wingdings"/>
    </w:rPr>
  </w:style>
  <w:style w:type="character" w:customStyle="1" w:styleId="NumberingSymbols">
    <w:name w:val="NumberingSymbols"/>
  </w:style>
  <w:style w:type="character" w:customStyle="1" w:styleId="WWCharLFO14LVL1">
    <w:name w:val="WW_CharLFO14LVL1"/>
    <w:rPr>
      <w:rFonts w:ascii="Wingdings" w:hAnsi="Wingdings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Wingdings" w:hAnsi="Wingdings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Wingdings" w:hAnsi="Wingdings"/>
    </w:rPr>
  </w:style>
  <w:style w:type="character" w:customStyle="1" w:styleId="WWCharLFO17LVL1">
    <w:name w:val="WW_CharLFO17LVL1"/>
    <w:rPr>
      <w:rFonts w:ascii="Wingdings" w:hAnsi="Wingdings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9LVL1">
    <w:name w:val="WW_CharLFO19LVL1"/>
    <w:rPr>
      <w:rFonts w:ascii="Wingdings" w:hAnsi="Wingdings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WWCharLFO20LVL1">
    <w:name w:val="WW_CharLFO20LVL1"/>
    <w:rPr>
      <w:rFonts w:ascii="Wingdings" w:hAnsi="Wingdings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2521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2020-08-31T05:08:00Z</cp:lastPrinted>
  <dcterms:created xsi:type="dcterms:W3CDTF">2020-07-17T18:14:00Z</dcterms:created>
  <dcterms:modified xsi:type="dcterms:W3CDTF">2023-09-19T19:26:00Z</dcterms:modified>
</cp:coreProperties>
</file>