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>
      <w:pPr>
        <w:pStyle w:val="9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города Ростова-на-Дону</w:t>
      </w:r>
    </w:p>
    <w:p>
      <w:pPr>
        <w:pStyle w:val="9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 </w:t>
      </w:r>
      <w:r>
        <w:rPr>
          <w:b/>
          <w:sz w:val="24"/>
          <w:szCs w:val="24"/>
          <w:shd w:val="clear" w:color="auto" w:fill="FFFFFF"/>
        </w:rPr>
        <w:t>«Детский сад № 137»</w:t>
      </w:r>
    </w:p>
    <w:tbl>
      <w:tblPr>
        <w:tblStyle w:val="3"/>
        <w:tblW w:w="957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5"/>
        <w:gridCol w:w="47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</w:tcPr>
          <w:p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5" w:type="dxa"/>
          </w:tcPr>
          <w:p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</w:tcPr>
          <w:p>
            <w:pPr>
              <w:pStyle w:val="13"/>
              <w:spacing w:after="0" w:line="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Согласовано    </w:t>
            </w:r>
          </w:p>
          <w:p>
            <w:pPr>
              <w:pStyle w:val="13"/>
              <w:spacing w:after="0" w:line="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Педагогическим советом</w:t>
            </w:r>
          </w:p>
          <w:p>
            <w:pPr>
              <w:pStyle w:val="13"/>
              <w:spacing w:after="0"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МБДОУ № 137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13"/>
              <w:spacing w:line="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Протокол заседания от №1</w:t>
            </w:r>
          </w:p>
          <w:p>
            <w:pPr>
              <w:pStyle w:val="13"/>
              <w:spacing w:line="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29.08.2023</w:t>
            </w:r>
          </w:p>
        </w:tc>
        <w:tc>
          <w:tcPr>
            <w:tcW w:w="4785" w:type="dxa"/>
          </w:tcPr>
          <w:p>
            <w:pPr>
              <w:pStyle w:val="13"/>
              <w:spacing w:after="0" w:line="0" w:lineRule="atLeas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      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Утверждаю</w:t>
            </w:r>
          </w:p>
          <w:p>
            <w:pPr>
              <w:pStyle w:val="13"/>
              <w:spacing w:after="0" w:line="0" w:lineRule="atLeas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      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</w:p>
          <w:p>
            <w:pPr>
              <w:pStyle w:val="13"/>
              <w:spacing w:after="0" w:line="0" w:lineRule="atLeas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      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МБДОУ № 137</w:t>
            </w:r>
          </w:p>
          <w:p>
            <w:pPr>
              <w:pStyle w:val="13"/>
              <w:spacing w:after="0" w:line="0" w:lineRule="atLeas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       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 /Н.Н. Псурцева /</w:t>
            </w:r>
          </w:p>
          <w:p>
            <w:pPr>
              <w:pStyle w:val="13"/>
              <w:spacing w:after="0" w:line="0" w:lineRule="atLeas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   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от 29.08.2023 г. № 83</w:t>
            </w:r>
          </w:p>
        </w:tc>
      </w:tr>
    </w:tbl>
    <w:p>
      <w:pPr>
        <w:pStyle w:val="9"/>
        <w:jc w:val="center"/>
        <w:rPr>
          <w:sz w:val="24"/>
          <w:szCs w:val="24"/>
          <w:shd w:val="clear" w:color="auto" w:fill="FFFFFF"/>
        </w:rPr>
      </w:pPr>
    </w:p>
    <w:p>
      <w:pPr>
        <w:pStyle w:val="9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 </w:t>
      </w:r>
      <w:r>
        <w:rPr>
          <w:b/>
          <w:sz w:val="24"/>
          <w:szCs w:val="24"/>
          <w:shd w:val="clear" w:color="auto" w:fill="FFFFFF"/>
        </w:rPr>
        <w:t>РАБОЧАЯ ПРОГРАММА</w:t>
      </w:r>
      <w:r>
        <w:rPr>
          <w:sz w:val="24"/>
          <w:szCs w:val="24"/>
          <w:shd w:val="clear" w:color="auto" w:fill="FFFFFF"/>
        </w:rPr>
        <w:t> </w:t>
      </w:r>
    </w:p>
    <w:p>
      <w:pPr>
        <w:pStyle w:val="9"/>
        <w:jc w:val="center"/>
        <w:rPr>
          <w:sz w:val="24"/>
          <w:szCs w:val="24"/>
          <w:shd w:val="clear" w:color="auto" w:fill="FFFFFF"/>
        </w:rPr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безопасного поведения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5-6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</w:p>
    <w:p>
      <w:pPr>
        <w:pStyle w:val="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62075" cy="962025"/>
            <wp:effectExtent l="0" t="0" r="9525" b="9525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«Безопасный я в безопасном мире» 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И.Е. Емельянова, О.В. Котлованова</w:t>
      </w:r>
    </w:p>
    <w:p>
      <w:pPr>
        <w:pStyle w:val="8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1238250" cy="1238250"/>
            <wp:effectExtent l="0" t="0" r="0" b="0"/>
            <wp:docPr id="2" name="Рисунок 2" descr="http://qrcoder.ru/code/?https%3A%2F%2Fdisk.yandex.ru%2Fi%2F-kOMwRPhgVM0k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qrcoder.ru/code/?https%3A%2F%2Fdisk.yandex.ru%2Fi%2F-kOMwRPhgVM0kQ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9"/>
        <w:ind w:left="567"/>
        <w:jc w:val="right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Автор-составитель:</w:t>
      </w:r>
    </w:p>
    <w:p>
      <w:pPr>
        <w:pStyle w:val="9"/>
        <w:wordWrap w:val="0"/>
        <w:ind w:left="567"/>
        <w:jc w:val="right"/>
        <w:rPr>
          <w:rFonts w:hint="default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Авакова</w:t>
      </w:r>
      <w:r>
        <w:rPr>
          <w:rFonts w:hint="default"/>
          <w:sz w:val="24"/>
          <w:szCs w:val="24"/>
          <w:shd w:val="clear" w:color="auto" w:fill="FFFFFF"/>
          <w:lang w:val="ru-RU"/>
        </w:rPr>
        <w:t xml:space="preserve"> З.Р.</w:t>
      </w:r>
    </w:p>
    <w:p>
      <w:pPr>
        <w:pStyle w:val="9"/>
        <w:wordWrap w:val="0"/>
        <w:ind w:left="567"/>
        <w:jc w:val="right"/>
        <w:rPr>
          <w:rFonts w:hint="default"/>
          <w:sz w:val="24"/>
          <w:szCs w:val="24"/>
          <w:shd w:val="clear" w:color="auto" w:fill="FFFFFF"/>
          <w:lang w:val="ru-RU"/>
        </w:rPr>
      </w:pPr>
      <w:r>
        <w:rPr>
          <w:rFonts w:hint="default"/>
          <w:sz w:val="24"/>
          <w:szCs w:val="24"/>
          <w:shd w:val="clear" w:color="auto" w:fill="FFFFFF"/>
          <w:lang w:val="ru-RU"/>
        </w:rPr>
        <w:t>Захарова К.Р.</w:t>
      </w:r>
    </w:p>
    <w:p>
      <w:pPr>
        <w:pStyle w:val="8"/>
        <w:jc w:val="right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right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right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</w:p>
    <w:p>
      <w:pPr>
        <w:pStyle w:val="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9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г. Ростов-на-Дону</w:t>
      </w:r>
    </w:p>
    <w:p>
      <w:pPr>
        <w:pStyle w:val="9"/>
        <w:spacing w:after="200"/>
        <w:jc w:val="center"/>
        <w:rPr>
          <w:b/>
          <w:sz w:val="28"/>
          <w:szCs w:val="28"/>
          <w:shd w:val="clear" w:color="auto" w:fill="FFFFFF"/>
          <w:lang w:eastAsia="en-US"/>
        </w:rPr>
      </w:pPr>
      <w:r>
        <w:rPr>
          <w:b/>
          <w:sz w:val="24"/>
          <w:szCs w:val="24"/>
          <w:shd w:val="clear" w:color="auto" w:fill="FFFFFF"/>
          <w:lang w:eastAsia="en-US"/>
        </w:rPr>
        <w:t>2023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Пояснительная записка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Образовательная область «Социально-коммуникативное развитие»</w:t>
      </w:r>
    </w:p>
    <w:p>
      <w:pPr>
        <w:pStyle w:val="7"/>
        <w:shd w:val="clear" w:color="auto" w:fill="FFFFFF"/>
        <w:spacing w:before="0" w:after="0" w:line="360" w:lineRule="auto"/>
        <w:jc w:val="both"/>
        <w:rPr>
          <w:rStyle w:val="18"/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Style w:val="18"/>
          <w:rFonts w:hint="default" w:ascii="Times New Roman" w:hAnsi="Times New Roman" w:cs="Times New Roman"/>
          <w:sz w:val="24"/>
          <w:szCs w:val="24"/>
          <w:lang w:eastAsia="en-US"/>
        </w:rPr>
        <w:t>Программа «Безопасный Я в безопасном мире» направлена на развитие и усвоение норм и ценностей, принятых в обществе, включая моральные и нравственные ценности; улучшение взаимодействия ребенка со взрослыми и сверстниками; становление самостоятельности, целенаправленности и регуляции собственных действий; развитие социального и эмоционального интеллекта; формирование основ безопасного поведения в случае возникновения чрезвычайных ситуаций террористического характера (далее – ЧСТХ)</w:t>
      </w:r>
      <w:r>
        <w:rPr>
          <w:rStyle w:val="18"/>
          <w:rFonts w:hint="default" w:ascii="Times New Roman" w:hAnsi="Times New Roman" w:cs="Times New Roman"/>
          <w:sz w:val="24"/>
          <w:szCs w:val="24"/>
          <w:lang w:val="ru-RU" w:eastAsia="en-US"/>
        </w:rPr>
        <w:t>.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jc w:val="both"/>
        <w:textAlignment w:val="auto"/>
        <w:rPr>
          <w:rStyle w:val="18"/>
          <w:rFonts w:hint="default" w:ascii="Times New Roman" w:hAnsi="Times New Roman" w:cs="Times New Roman"/>
          <w:sz w:val="24"/>
          <w:szCs w:val="24"/>
          <w:lang w:val="ru-RU" w:eastAsia="en-US"/>
        </w:rPr>
      </w:pPr>
    </w:p>
    <w:p>
      <w:pPr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Нормативные основания разработки Рабочей программы</w:t>
      </w:r>
    </w:p>
    <w:p>
      <w:pPr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Данная Рабочая программа (далее - Программа) разработана в соответствии с:</w:t>
      </w:r>
    </w:p>
    <w:p>
      <w:pPr>
        <w:pStyle w:val="19"/>
        <w:pageBreakBefore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218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Федеральный закон Российской Федерации ОТ 29.12.2012 N 273-ФЗ (ред. от 02.07.2021)"Об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образовании в Российской Федерации"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;</w:t>
      </w:r>
    </w:p>
    <w:p>
      <w:pPr>
        <w:pStyle w:val="19"/>
        <w:pageBreakBefore w:val="0"/>
        <w:numPr>
          <w:ilvl w:val="0"/>
          <w:numId w:val="1"/>
        </w:numPr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>
      <w:pPr>
        <w:pStyle w:val="20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20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СанПиН 2.4.3648-20 «Санитарно-эпидимиологические требования к организациям воспитания и обучения, отдыха и оздоровления детей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молодёжи</w:t>
      </w:r>
      <w:r>
        <w:rPr>
          <w:rFonts w:hint="default"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28.09.2020 №28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19"/>
        <w:pageBreakBefore w:val="0"/>
        <w:numPr>
          <w:ilvl w:val="0"/>
          <w:numId w:val="1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-31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 и безвредности для человека факторов среды обитания»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21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ind w:left="0" w:leftChars="0" w:right="4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ФГОС ДО, утверждённым приказом Министерства образования и науки Российской Федерации от 17 октября 2013 г. № 1155, с изменением,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внесённым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21 января .2019 г. № 31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20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Style w:val="22"/>
          <w:rFonts w:hint="default" w:ascii="Times New Roman" w:hAnsi="Times New Roman" w:cs="Times New Roman"/>
          <w:i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(далее - ФОП),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утверждённая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</w:t>
      </w:r>
      <w:r>
        <w:rPr>
          <w:rStyle w:val="22"/>
          <w:rFonts w:hint="default" w:ascii="Times New Roman" w:hAnsi="Times New Roman" w:cs="Times New Roman"/>
          <w:i w:val="0"/>
          <w:sz w:val="24"/>
          <w:szCs w:val="24"/>
        </w:rPr>
        <w:t>25.11.2022 г. № 1028</w:t>
      </w:r>
      <w:r>
        <w:rPr>
          <w:rStyle w:val="22"/>
          <w:rFonts w:hint="default" w:ascii="Times New Roman" w:hAnsi="Times New Roman" w:cs="Times New Roman"/>
          <w:i w:val="0"/>
          <w:sz w:val="24"/>
          <w:szCs w:val="24"/>
          <w:lang w:val="ru-RU"/>
        </w:rPr>
        <w:t>;</w:t>
      </w:r>
    </w:p>
    <w:p>
      <w:pPr>
        <w:pStyle w:val="20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Устав МБДОУ № 137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20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 МБДОУ № 137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программы: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о безопасном поведении у детей старшего дошкольного возраста при угрозе и возникновении чрезвычайных ситуаций террористического характера.</w:t>
      </w:r>
    </w:p>
    <w:p>
      <w:pPr>
        <w:pStyle w:val="6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>
      <w:pPr>
        <w:pStyle w:val="19"/>
        <w:pageBreakBefore w:val="0"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начальные знания у детей старшего дошкольного возраста о безопасном поведении в чрезвычайных ситуациях террористического характера.</w:t>
      </w:r>
    </w:p>
    <w:p>
      <w:pPr>
        <w:pStyle w:val="19"/>
        <w:pageBreakBefore w:val="0"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умения распознавать опасные ситуации, обосновывать и следовать стратегиям безопасного поведения.</w:t>
      </w:r>
    </w:p>
    <w:p>
      <w:pPr>
        <w:pStyle w:val="19"/>
        <w:pageBreakBefore w:val="0"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нравственно-волевую сферу ребёнка, способность ценить жизнь и здоровье своё и окружающих.</w:t>
      </w:r>
    </w:p>
    <w:p>
      <w:pPr>
        <w:pStyle w:val="19"/>
        <w:pageBreakBefore w:val="0"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ответственное отношение к соблюдению правил поведения при чрезвычайных ситуациях террористического характера для сохранения здоровья и жизни своей и окружающих.</w:t>
      </w:r>
    </w:p>
    <w:p>
      <w:pPr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программы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200150" cy="1200150"/>
            <wp:effectExtent l="0" t="0" r="0" b="0"/>
            <wp:docPr id="1" name="Рисунок 1" descr="http://qrcoder.ru/code/?https%3A%2F%2Fdisk.yandex.ru%2Fi%2F-kOMwRPhgVM0k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disk.yandex.ru%2Fi%2F-kOMwRPhgVM0kQ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Планируемые результаты освоения программы формулируются через компетенции, которые присвоят дети в процессе освоения теоретической и практической части программы. </w:t>
      </w: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В результате прохождения материала данной программы у ребенка старшего дошкольного возраста сформировано представление о безопасном поведении при угрозе и возникновении ЧСТХ.</w:t>
      </w: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Дети приобретают следующие знания, умения и навыки: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приобретут начальные знания о безопасном поведении в ЧСТХ; 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научатся распознавать опасные ситуации, оценивать их и следовать стратегиям безопасного поведения;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будут обладать более развитой нравственно-волевой сферой (способность ценить жизнь и здоровье своё и окружающих).</w:t>
      </w: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Если рассматривать планируемые результаты более детально, то после освоения программы дети: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знают с наиболее характерными признаками ЧСТХ;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имеют представление о том, как предвидеть и распознать возникновение потенциально опасных ЧСТХ;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используют адекватные складывающейся обстановке действия с учетом собственных возможностей в ЧСТХ;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имеют более развитые познавательные качества личности (внимательность, наблюдательность, сообразительность);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имеют более развитое логическое мышление в рамках использования стратегий поведения при ЧСТХ и угрозе их возникновения (способность выстраивать логические закономерности между поступком и следствием); 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имеют более развитые нравственно-волевые качества личности (исполнительность, дисциплинированность, умение контролировать свое поведение, ответственность, настойчивость);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могут использовать правила и стратегии безопасного поведения при угрозе и возникновении ЧСТХ;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имеют более развитое ответственное отношение к соблюдению правил поведения при ЧСТХ для сохранения здоровья и жизни своей и окружающих.</w:t>
      </w: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  <w:t>Принципы программы.</w:t>
      </w: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Программа базируется на принципах дидактики развивающего обучения в соответствии с требованиями Федерального Государственного Образовательного Стандарта Дошкольного Образования, а именно: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 и детей; 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уважение личности ребенка;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поддержка инициативы детей в различных видах деятельности; 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сотрудничество с семьей; охрану и укрепление физического и психического здоровья детей, в том числе их эмоционального благополучия;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 </w:t>
      </w:r>
    </w:p>
    <w:p>
      <w:pPr>
        <w:pStyle w:val="9"/>
        <w:pageBreakBefore w:val="0"/>
        <w:numPr>
          <w:ilvl w:val="0"/>
          <w:numId w:val="2"/>
        </w:numPr>
        <w:tabs>
          <w:tab w:val="left" w:pos="0"/>
          <w:tab w:val="clear" w:pos="42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Программа имеет следующую примерную структуру занятий: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1. Вводная часть - необходима для привлечения внимания детей.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2. Мотивационный элемент – реализуется для вовлечения детей в деятельность: педагог осуществляет постановку и уточнение восприятия ими цели занятия, создание проблемной ситуации в соответствии с поставленной целью.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3. Основная часть занятия (основной этап) – формируется вариативно, в том числе в соответствии с поставленными целями и задачами.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4. Подводящий диалог.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5. Практическая деятельность детей.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Фиксация знаний у детей, организация осмысления выполненной деятельности с помощью вопросов педагога. 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7. Формирование и осуществление рефлексии деятельности детьми.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6"/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Программы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направления образования детей: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6"/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Социально-коммуникативное развитие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направлено на усвоение норм и ценностей, принятых в обществе, включая моральные и нравственные ценности – ценность жизни и здоровья, взаимопомощи и ответственности перед окружающими; становление самостоятельности, целенаправленности и саморегуляции собственных действий в том числе при угрозе и возникновении ЧСТХ; формирование основ безопасного поведения в быту, социуме, природе, в том числе связанных с угрозами террористического характера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6"/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Познавательное развитие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-развитие интересов детей, любознательности и познавательной мотивации, в том числе в вопросах безопасного поведения; формирование первичных представлений о себе, других людях, объектах окружающего мира, в том числе с точки зрения безопасного взаимодействия. 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6"/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Речевое развитие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обогащение активного словаря, что отражено в блоках словарной работы к каждому занятию; развитие связной, грамматически правильной диалогической и монологической речи, которое обеспечивается в ходе бесед, обсуждений и других вариантах деятельности на занятиях.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6"/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Художественно-эстетическое развитие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реализация самостоятельной творческой деятельности детей в ходе предлагаемых вариантов деятельности вне занятий по теме модуля.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Физическое развитие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приобретение двигательного опыта, действий в рамках стратегий безопасного поведения; становление целенаправленности и саморегуляции в двигательной сфере даже в необычной или чрезвычайной ситуации; становление ценностей здорового образа жизни, определение и выработка такого поведения, которое обеспечивает безопасность.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Методы обучения: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19"/>
        <w:pageBreakBefore w:val="0"/>
        <w:numPr>
          <w:ilvl w:val="0"/>
          <w:numId w:val="2"/>
        </w:numPr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активного обучения,</w:t>
      </w:r>
    </w:p>
    <w:p>
      <w:pPr>
        <w:pStyle w:val="19"/>
        <w:pageBreakBefore w:val="0"/>
        <w:numPr>
          <w:ilvl w:val="0"/>
          <w:numId w:val="2"/>
        </w:numPr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методы развивающего обучения, </w:t>
      </w:r>
    </w:p>
    <w:p>
      <w:pPr>
        <w:pStyle w:val="19"/>
        <w:pageBreakBefore w:val="0"/>
        <w:numPr>
          <w:ilvl w:val="0"/>
          <w:numId w:val="2"/>
        </w:numPr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интегрированного обучения.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2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b/>
          <w:bCs/>
          <w:sz w:val="24"/>
          <w:szCs w:val="24"/>
          <w:shd w:val="clear" w:color="auto" w:fill="FFFFFF"/>
        </w:rPr>
        <w:t xml:space="preserve">Объем реализации программы: </w:t>
      </w:r>
      <w:r>
        <w:rPr>
          <w:rStyle w:val="16"/>
          <w:rFonts w:hint="default" w:ascii="Times New Roman" w:hAnsi="Times New Roman" w:eastAsia="Calibri" w:cs="Times New Roman"/>
          <w:sz w:val="24"/>
          <w:szCs w:val="24"/>
          <w:shd w:val="clear" w:color="auto" w:fill="FFFFFF"/>
        </w:rPr>
        <w:t xml:space="preserve">1 занятие в неделю, 4 занятия в месяц, 36 академических часа в год. </w:t>
      </w:r>
    </w:p>
    <w:p>
      <w:pPr>
        <w:pStyle w:val="12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Calibri" w:cs="Times New Roman"/>
          <w:sz w:val="24"/>
          <w:szCs w:val="24"/>
          <w:shd w:val="clear" w:color="auto" w:fill="FFFFFF"/>
        </w:rPr>
        <w:t>Образовательная деятельность осуществляется в соответствии с расписанием.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реализации программы: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работы, заложенные в Программе в рамках развивающего обучения достаточно разнообразны – это сюжетно-ролевые, дидактические, деловые, организационно-деятельностные игры и игры-практикумы; включенное и невключенное наблюдение; беседы-обсуждения; решение проблемных ситуаций; проектная деятельность; речевые ситуации; сценарии активизирующего общения и другие.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опорах к взаимодействию с детьми предлагаются формы работы, направленные на творческое саморазвитие детей: самоанализ, самореализация, творческое самоопределение с выбором вида деятельности, самоуправление (целеполагание, планирование, самоорганизация, самоконтроль). </w:t>
      </w:r>
    </w:p>
    <w:p>
      <w:pPr>
        <w:pStyle w:val="1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подходы к проблеме позитивной социализации дошкольников согласно Программе направлены не только на формирование определенных знаний, умений и навыков в сфере безопасности, но и предполагают развитие базовых качеств личности ребенка, формирование его общей культуры поведения и социальную адаптацию.</w:t>
      </w:r>
    </w:p>
    <w:p>
      <w:pPr>
        <w:pStyle w:val="7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10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398" w:hanging="3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диагностика:</w:t>
      </w:r>
    </w:p>
    <w:p>
      <w:pPr>
        <w:pStyle w:val="11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возраста, учитывающая три компонента: когнитивный, поведенческий и мотивационно-ценностный.</w:t>
      </w:r>
    </w:p>
    <w:p>
      <w:pPr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Style w:val="15"/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  <w:r>
        <w:rPr>
          <w:rFonts w:hint="default" w:ascii="Times New Roman" w:hAnsi="Times New Roman" w:cs="Times New Roman"/>
          <w:iCs/>
          <w:sz w:val="24"/>
          <w:szCs w:val="24"/>
        </w:rPr>
        <w:t>Стартовый уровень начала освоения программы и финальный на выходе.</w:t>
      </w:r>
    </w:p>
    <w:p>
      <w:pPr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pStyle w:val="10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398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Учебно-тематический план</w:t>
      </w:r>
    </w:p>
    <w:tbl>
      <w:tblPr>
        <w:tblStyle w:val="3"/>
        <w:tblW w:w="4994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3"/>
        <w:gridCol w:w="5982"/>
        <w:gridCol w:w="18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tabs>
                <w:tab w:val="left" w:pos="-108"/>
              </w:tabs>
              <w:spacing w:after="0" w:line="360" w:lineRule="auto"/>
              <w:ind w:lef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ема</w:t>
            </w:r>
          </w:p>
        </w:tc>
        <w:tc>
          <w:tcPr>
            <w:tcW w:w="992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135" w:type="pct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Вводное диагностическое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Я в мире. 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Я в мире. Обучающее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Я в мире. Закрепляющее занятие.</w:t>
            </w:r>
          </w:p>
        </w:tc>
        <w:tc>
          <w:tcPr>
            <w:tcW w:w="992" w:type="pct"/>
            <w:tcBorders>
              <w:top w:val="single" w:color="00000A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06.09.2023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13.09.2023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20.09.2023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27.09.2023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135" w:type="pct"/>
            <w:tcBorders>
              <w:top w:val="single" w:color="00000A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Кто нас защищает. Вводное 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Кто нас защищает. Обучающее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Кто нас защищает. Закрепляющее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Кто нас защищает. Продуктивная деятельность.</w:t>
            </w:r>
          </w:p>
        </w:tc>
        <w:tc>
          <w:tcPr>
            <w:tcW w:w="992" w:type="pct"/>
            <w:tcBorders>
              <w:top w:val="single" w:color="00000A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04.10.2023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11.10.2023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18.10.2023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25.10.2023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Моя безопасность. 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Моя безопасность. Обучающее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Моя безопасность. Закрепляющее занятие.</w:t>
            </w:r>
          </w:p>
          <w:p>
            <w:pPr>
              <w:pStyle w:val="19"/>
              <w:spacing w:after="0" w:line="36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Моя безопасность. Организационно-деятельностные игры</w:t>
            </w:r>
          </w:p>
        </w:tc>
        <w:tc>
          <w:tcPr>
            <w:tcW w:w="99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01.11.2023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08.11.2023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15.11.2023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22.11.2023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Что делать при пожаре. 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Что делать при пожаре. Обучающее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Что делать при пожаре. Закрепляющее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делать при пожаре. </w:t>
            </w:r>
            <w:r>
              <w:rPr>
                <w:rStyle w:val="16"/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решение проблемных ситуаций</w:t>
            </w:r>
            <w:r>
              <w:rPr>
                <w:rStyle w:val="18"/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06.12.2023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13.12.2023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20.12.2023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27.12.2023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Опасный предмет. 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Опасный предмет. Обучающее занятие.</w:t>
            </w:r>
          </w:p>
          <w:p>
            <w:pPr>
              <w:pStyle w:val="5"/>
              <w:spacing w:line="360" w:lineRule="auto"/>
              <w:ind w:firstLine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Опасный предмет. Закрепляющее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Опасный предмет. П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роектная деятельность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03.01.2024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10.01.2024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17.01.2024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24.01.2024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360" w:lineRule="auto"/>
              <w:ind w:firstLine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Избежать опасности терроризма. 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Избежать опасности терроризма. Обучающее занятие.</w:t>
            </w:r>
          </w:p>
          <w:p>
            <w:pPr>
              <w:pStyle w:val="5"/>
              <w:spacing w:line="360" w:lineRule="auto"/>
              <w:ind w:firstLine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Избежать опасности терроризма. Закрепляющее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Избежать опасности терроризма. Р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ечевые ситуации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07.02.2024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14.02.2024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21.02.2024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28.02.2024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с террористом. 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с террористом. Обучающее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с террористом. Закрепляющее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поведения с террористом.  </w:t>
            </w:r>
            <w:r>
              <w:rPr>
                <w:rStyle w:val="16"/>
                <w:rFonts w:hint="default" w:ascii="Times New Roman" w:hAnsi="Times New Roman" w:cs="Times New Roman"/>
                <w:sz w:val="24"/>
                <w:szCs w:val="24"/>
              </w:rPr>
              <w:t>сценарии активизирующего общение.</w:t>
            </w:r>
          </w:p>
        </w:tc>
        <w:tc>
          <w:tcPr>
            <w:tcW w:w="99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06.03.2024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13.03.2024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20.03.2024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27.03.2024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Спасательный штурм. 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Спасательный штурм. Обучающее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Спасательный штурм. Закрепляющее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Спасательный штурм. И</w:t>
            </w:r>
            <w:r>
              <w:rPr>
                <w:rStyle w:val="16"/>
                <w:rFonts w:hint="default" w:ascii="Times New Roman" w:hAnsi="Times New Roman" w:cs="Times New Roman"/>
                <w:sz w:val="24"/>
                <w:szCs w:val="24"/>
              </w:rPr>
              <w:t>гры-практикумы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03.04.2024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10.04.2024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17.04.2024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24.05.2024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" w:hRule="atLeast"/>
        </w:trPr>
        <w:tc>
          <w:tcPr>
            <w:tcW w:w="87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135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Мой безопасный мир.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Мой безопасный мир.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Обучающее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Мой безопасный мир.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Закрепляющее занятие.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Итоговая педагогическая диагностика</w:t>
            </w:r>
          </w:p>
        </w:tc>
        <w:tc>
          <w:tcPr>
            <w:tcW w:w="992" w:type="pc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01.05.2024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08.05.2024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15.05.2024</w:t>
            </w:r>
          </w:p>
          <w:p>
            <w:pPr>
              <w:pStyle w:val="6"/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22.05.2024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" w:hRule="atLeast"/>
        </w:trPr>
        <w:tc>
          <w:tcPr>
            <w:tcW w:w="5000" w:type="pct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того</w:t>
            </w:r>
          </w:p>
          <w:p>
            <w:pPr>
              <w:pStyle w:val="6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36 часов</w:t>
            </w:r>
          </w:p>
        </w:tc>
      </w:tr>
    </w:tbl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Style w:val="17"/>
          <w:rFonts w:hint="default"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>
      <w:pPr>
        <w:pStyle w:val="9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Список педагогической литературы</w:t>
      </w:r>
    </w:p>
    <w:p>
      <w:pPr>
        <w:pStyle w:val="9"/>
        <w:pageBreakBefore w:val="0"/>
        <w:numPr>
          <w:ilvl w:val="0"/>
          <w:numId w:val="3"/>
        </w:numPr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Методические рекомен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ации для педагога. Емельянова И.Е., Котлованова О.В.</w:t>
      </w:r>
    </w:p>
    <w:p>
      <w:pPr>
        <w:pStyle w:val="9"/>
        <w:pageBreakBefore w:val="0"/>
        <w:numPr>
          <w:ilvl w:val="0"/>
          <w:numId w:val="3"/>
        </w:numPr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Конспекты занятий. Емельянова И.Е., Котлованова О.В.</w:t>
      </w:r>
    </w:p>
    <w:p>
      <w:pPr>
        <w:pStyle w:val="9"/>
        <w:pageBreakBefore w:val="0"/>
        <w:numPr>
          <w:ilvl w:val="0"/>
          <w:numId w:val="3"/>
        </w:numPr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Методические рекомендации для родителей.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Емельянова И.Е., Котлованова О.В.</w:t>
      </w:r>
    </w:p>
    <w:p>
      <w:pPr>
        <w:pStyle w:val="9"/>
        <w:pageBreakBefore w:val="0"/>
        <w:numPr>
          <w:ilvl w:val="0"/>
          <w:numId w:val="3"/>
        </w:numPr>
        <w:kinsoku/>
        <w:wordWrap/>
        <w:overflowPunct/>
        <w:topLinePunct w:val="0"/>
        <w:autoSpaceDN w:val="0"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Диагностика.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Емельянова И.Е., Котлованова О.В.</w:t>
      </w:r>
      <w:bookmarkStart w:id="0" w:name="_GoBack"/>
      <w:bookmarkEnd w:id="0"/>
    </w:p>
    <w:p/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Schoolbook">
    <w:altName w:val="Century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F9395"/>
    <w:multiLevelType w:val="singleLevel"/>
    <w:tmpl w:val="108F939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CC215BC"/>
    <w:multiLevelType w:val="multilevel"/>
    <w:tmpl w:val="3CC215BC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ind w:left="1414" w:hanging="283"/>
      </w:pPr>
    </w:lvl>
    <w:lvl w:ilvl="2" w:tentative="0">
      <w:start w:val="1"/>
      <w:numFmt w:val="decimal"/>
      <w:lvlText w:val="%3."/>
      <w:lvlJc w:val="left"/>
      <w:pPr>
        <w:ind w:left="2121" w:hanging="283"/>
      </w:pPr>
    </w:lvl>
    <w:lvl w:ilvl="3" w:tentative="0">
      <w:start w:val="1"/>
      <w:numFmt w:val="decimal"/>
      <w:lvlText w:val="%4."/>
      <w:lvlJc w:val="left"/>
      <w:pPr>
        <w:ind w:left="2828" w:hanging="283"/>
      </w:pPr>
    </w:lvl>
    <w:lvl w:ilvl="4" w:tentative="0">
      <w:start w:val="1"/>
      <w:numFmt w:val="decimal"/>
      <w:lvlText w:val="%5."/>
      <w:lvlJc w:val="left"/>
      <w:pPr>
        <w:ind w:left="3535" w:hanging="283"/>
      </w:pPr>
    </w:lvl>
    <w:lvl w:ilvl="5" w:tentative="0">
      <w:start w:val="1"/>
      <w:numFmt w:val="decimal"/>
      <w:lvlText w:val="%6."/>
      <w:lvlJc w:val="left"/>
      <w:pPr>
        <w:ind w:left="4242" w:hanging="283"/>
      </w:pPr>
    </w:lvl>
    <w:lvl w:ilvl="6" w:tentative="0">
      <w:start w:val="1"/>
      <w:numFmt w:val="decimal"/>
      <w:lvlText w:val="%7."/>
      <w:lvlJc w:val="left"/>
      <w:pPr>
        <w:ind w:left="4949" w:hanging="283"/>
      </w:pPr>
    </w:lvl>
    <w:lvl w:ilvl="7" w:tentative="0">
      <w:start w:val="1"/>
      <w:numFmt w:val="decimal"/>
      <w:lvlText w:val="%8."/>
      <w:lvlJc w:val="left"/>
      <w:pPr>
        <w:ind w:left="5656" w:hanging="283"/>
      </w:pPr>
    </w:lvl>
    <w:lvl w:ilvl="8" w:tentative="0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5FA47374"/>
    <w:multiLevelType w:val="multilevel"/>
    <w:tmpl w:val="5FA47374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ED"/>
    <w:rsid w:val="000175DC"/>
    <w:rsid w:val="001313ED"/>
    <w:rsid w:val="0015441E"/>
    <w:rsid w:val="0045328F"/>
    <w:rsid w:val="00757CF7"/>
    <w:rsid w:val="00B84CF9"/>
    <w:rsid w:val="00D37E2B"/>
    <w:rsid w:val="00E32C92"/>
    <w:rsid w:val="42D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iPriority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76" w:lineRule="auto"/>
    </w:pPr>
    <w:rPr>
      <w:rFonts w:ascii="Calibri" w:hAnsi="Calibri" w:eastAsia="SimSun" w:cs="Calibri"/>
      <w:kern w:val="3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Plain Text"/>
    <w:basedOn w:val="6"/>
    <w:link w:val="14"/>
    <w:semiHidden/>
    <w:unhideWhenUsed/>
    <w:qFormat/>
    <w:uiPriority w:val="0"/>
    <w:pPr>
      <w:spacing w:after="0" w:line="240" w:lineRule="auto"/>
      <w:ind w:firstLine="397"/>
      <w:jc w:val="both"/>
    </w:pPr>
    <w:rPr>
      <w:rFonts w:cs="Calibri"/>
      <w:sz w:val="21"/>
    </w:rPr>
  </w:style>
  <w:style w:type="paragraph" w:customStyle="1" w:styleId="6">
    <w:name w:val="Standard"/>
    <w:uiPriority w:val="0"/>
    <w:pPr>
      <w:suppressAutoHyphens/>
      <w:autoSpaceDN w:val="0"/>
      <w:spacing w:after="200" w:line="276" w:lineRule="auto"/>
    </w:pPr>
    <w:rPr>
      <w:rFonts w:ascii="Calibri" w:hAnsi="Calibri" w:eastAsia="Times New Roman" w:cs="Times New Roman"/>
      <w:color w:val="00000A"/>
      <w:kern w:val="3"/>
      <w:sz w:val="22"/>
      <w:szCs w:val="22"/>
      <w:lang w:val="ru-RU" w:eastAsia="en-US" w:bidi="ar-SA"/>
    </w:rPr>
  </w:style>
  <w:style w:type="paragraph" w:styleId="7">
    <w:name w:val="Normal (Web)"/>
    <w:basedOn w:val="6"/>
    <w:unhideWhenUsed/>
    <w:uiPriority w:val="0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">
    <w:name w:val="No Spacing"/>
    <w:qFormat/>
    <w:uiPriority w:val="0"/>
    <w:pPr>
      <w:suppressAutoHyphens/>
      <w:autoSpaceDN w:val="0"/>
      <w:spacing w:after="0" w:line="240" w:lineRule="auto"/>
    </w:pPr>
    <w:rPr>
      <w:rFonts w:ascii="Calibri" w:hAnsi="Calibri" w:eastAsia="Calibri" w:cs="Calibri"/>
      <w:color w:val="00000A"/>
      <w:kern w:val="3"/>
      <w:sz w:val="22"/>
      <w:szCs w:val="22"/>
      <w:lang w:val="ru-RU" w:eastAsia="zh-CN" w:bidi="ar-SA"/>
    </w:rPr>
  </w:style>
  <w:style w:type="paragraph" w:customStyle="1" w:styleId="9">
    <w:name w:val="Text body"/>
    <w:basedOn w:val="6"/>
    <w:qFormat/>
    <w:uiPriority w:val="0"/>
    <w:pPr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0">
    <w:name w:val="Абзац списка1"/>
    <w:basedOn w:val="6"/>
    <w:uiPriority w:val="0"/>
    <w:pPr>
      <w:ind w:left="720"/>
    </w:pPr>
    <w:rPr>
      <w:rFonts w:eastAsia="Calibri"/>
      <w:lang w:eastAsia="ru-RU"/>
    </w:rPr>
  </w:style>
  <w:style w:type="paragraph" w:customStyle="1" w:styleId="11">
    <w:name w:val="Основной текст (2)1"/>
    <w:basedOn w:val="6"/>
    <w:uiPriority w:val="0"/>
    <w:pPr>
      <w:widowControl w:val="0"/>
      <w:shd w:val="clear" w:color="auto" w:fill="FFFFFF"/>
      <w:spacing w:after="7320" w:line="221" w:lineRule="exact"/>
    </w:pPr>
    <w:rPr>
      <w:rFonts w:cs="Calibri"/>
    </w:rPr>
  </w:style>
  <w:style w:type="paragraph" w:customStyle="1" w:styleId="12">
    <w:name w:val="Default"/>
    <w:uiPriority w:val="0"/>
    <w:pPr>
      <w:suppressAutoHyphens/>
      <w:autoSpaceDN w:val="0"/>
      <w:spacing w:after="0" w:line="240" w:lineRule="auto"/>
    </w:pPr>
    <w:rPr>
      <w:rFonts w:ascii="Times New Roman" w:hAnsi="Times New Roman" w:eastAsia="SimSun" w:cs="Times New Roman"/>
      <w:color w:val="000000"/>
      <w:kern w:val="3"/>
      <w:sz w:val="24"/>
      <w:szCs w:val="24"/>
      <w:lang w:val="ru-RU" w:eastAsia="en-US" w:bidi="ar-SA"/>
    </w:rPr>
  </w:style>
  <w:style w:type="paragraph" w:customStyle="1" w:styleId="13">
    <w:name w:val="Table Contents"/>
    <w:basedOn w:val="6"/>
    <w:uiPriority w:val="0"/>
    <w:pPr>
      <w:suppressLineNumbers/>
    </w:pPr>
  </w:style>
  <w:style w:type="character" w:customStyle="1" w:styleId="14">
    <w:name w:val="Текст Знак"/>
    <w:basedOn w:val="2"/>
    <w:link w:val="5"/>
    <w:semiHidden/>
    <w:uiPriority w:val="0"/>
    <w:rPr>
      <w:rFonts w:ascii="Calibri" w:hAnsi="Calibri" w:eastAsia="Times New Roman" w:cs="Calibri"/>
      <w:color w:val="00000A"/>
      <w:kern w:val="3"/>
      <w:sz w:val="21"/>
    </w:rPr>
  </w:style>
  <w:style w:type="character" w:customStyle="1" w:styleId="15">
    <w:name w:val="Основной текст (2)_"/>
    <w:uiPriority w:val="0"/>
  </w:style>
  <w:style w:type="character" w:customStyle="1" w:styleId="16">
    <w:name w:val="Основной текст (2)"/>
    <w:basedOn w:val="15"/>
    <w:uiPriority w:val="0"/>
  </w:style>
  <w:style w:type="character" w:customStyle="1" w:styleId="17">
    <w:name w:val="Font Style207"/>
    <w:qFormat/>
    <w:uiPriority w:val="0"/>
    <w:rPr>
      <w:rFonts w:hint="default" w:ascii="Century Schoolbook" w:hAnsi="Century Schoolbook" w:cs="Century Schoolbook"/>
      <w:sz w:val="18"/>
      <w:szCs w:val="18"/>
    </w:rPr>
  </w:style>
  <w:style w:type="character" w:customStyle="1" w:styleId="18">
    <w:name w:val="apple-converted-space"/>
    <w:basedOn w:val="2"/>
    <w:qFormat/>
    <w:uiPriority w:val="0"/>
  </w:style>
  <w:style w:type="paragraph" w:styleId="19">
    <w:name w:val="List Paragraph"/>
    <w:basedOn w:val="1"/>
    <w:qFormat/>
    <w:uiPriority w:val="0"/>
    <w:pPr>
      <w:ind w:left="720"/>
    </w:pPr>
    <w:rPr>
      <w:rFonts w:eastAsia="Calibri"/>
    </w:rPr>
  </w:style>
  <w:style w:type="paragraph" w:customStyle="1" w:styleId="20">
    <w:name w:val="Заголовок №1"/>
    <w:basedOn w:val="1"/>
    <w:qFormat/>
    <w:uiPriority w:val="0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paragraph" w:customStyle="1" w:styleId="21">
    <w:name w:val="Сноска"/>
    <w:basedOn w:val="1"/>
    <w:qFormat/>
    <w:uiPriority w:val="0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22">
    <w:name w:val="Основной текст + Курсив"/>
    <w:basedOn w:val="2"/>
    <w:qFormat/>
    <w:uiPriority w:val="0"/>
    <w:rPr>
      <w:rFonts w:ascii="Times New Roman" w:hAnsi="Times New Roman" w:eastAsia="Times New Roman" w:cs="Times New Roman"/>
      <w:i/>
      <w:iCs/>
      <w:spacing w:val="-20"/>
      <w:sz w:val="26"/>
      <w:szCs w:val="26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GI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2011</Words>
  <Characters>11468</Characters>
  <Lines>95</Lines>
  <Paragraphs>26</Paragraphs>
  <TotalTime>1</TotalTime>
  <ScaleCrop>false</ScaleCrop>
  <LinksUpToDate>false</LinksUpToDate>
  <CharactersWithSpaces>13453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2023-09-04T09:27:00Z</dcterms:created>
  <dc:creator>Пользователь Windows</dc:creator>
  <cp:lastModifiedBy>user</cp:lastModifiedBy>
  <dcterms:modified xsi:type="dcterms:W3CDTF">2023-09-19T19:43:21Z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13201243BB4A48CCA3F415EBD67D7CC6_12</vt:lpwstr>
  </property>
</Properties>
</file>