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106EA1" w:rsidRPr="000C749D" w:rsidTr="004D520D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>
            <w:pPr>
              <w:jc w:val="both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Рассмотрено на заседании педагогического совета</w:t>
            </w:r>
          </w:p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на заседании</w:t>
            </w:r>
          </w:p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МБОУ «Школа № 7»</w:t>
            </w:r>
          </w:p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____________И.А. </w:t>
            </w:r>
            <w:proofErr w:type="spellStart"/>
            <w:r>
              <w:rPr>
                <w:sz w:val="24"/>
                <w:szCs w:val="24"/>
              </w:rPr>
              <w:t>Резван</w:t>
            </w:r>
            <w:proofErr w:type="spellEnd"/>
          </w:p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«Школа № 7»</w:t>
            </w:r>
          </w:p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___________А.А. Лисовская</w:t>
            </w:r>
          </w:p>
          <w:p w:rsidR="00106EA1" w:rsidRDefault="00106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0C749D" w:rsidRDefault="000C749D" w:rsidP="00B65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567F" w:rsidRPr="00B6567F" w:rsidRDefault="00B6567F" w:rsidP="00B65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системе оценки достижения возможных результатов освоения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адаптированной основной общеобразовательной программы обучающимися с умственной отсталостью (интеллектуальными нарушениями) (по вариантам 1, 2)</w:t>
      </w:r>
      <w:r w:rsidRPr="00B6567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текущем контроле, промежуточной и итоговой аттестации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0C749D" w:rsidRDefault="000C749D" w:rsidP="000C749D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b/>
          <w:color w:val="000000"/>
          <w:bdr w:val="none" w:sz="0" w:space="0" w:color="auto" w:frame="1"/>
        </w:rPr>
      </w:pPr>
      <w:r w:rsidRPr="000C749D">
        <w:rPr>
          <w:b/>
          <w:color w:val="000000"/>
          <w:bdr w:val="none" w:sz="0" w:space="0" w:color="auto" w:frame="1"/>
        </w:rPr>
        <w:t>Общие положения</w:t>
      </w:r>
    </w:p>
    <w:p w:rsidR="000C749D" w:rsidRPr="000C749D" w:rsidRDefault="000C749D" w:rsidP="000C749D">
      <w:pPr>
        <w:pStyle w:val="a3"/>
        <w:numPr>
          <w:ilvl w:val="1"/>
          <w:numId w:val="2"/>
        </w:numPr>
        <w:spacing w:after="0"/>
        <w:contextualSpacing/>
        <w:jc w:val="both"/>
        <w:textAlignment w:val="baseline"/>
      </w:pPr>
      <w:r w:rsidRPr="000C749D">
        <w:t xml:space="preserve">Настоящее Положение разработано в соответствии с Федеральным законом от 29.12. 2012 г. № 273-ФЗ «Об образовании в Российской Федерации»,  </w:t>
      </w:r>
      <w:r w:rsidRPr="000C749D">
        <w:rPr>
          <w:rFonts w:eastAsia="Microsoft YaHei"/>
          <w:color w:val="000000"/>
          <w:kern w:val="24"/>
        </w:rPr>
        <w:t xml:space="preserve">Приказом министерства образования и науки РФ </w:t>
      </w:r>
      <w:hyperlink r:id="rId6" w:history="1">
        <w:r w:rsidRPr="000C749D">
          <w:rPr>
            <w:color w:val="000000"/>
          </w:rPr>
          <w:t>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0C749D">
        <w:t xml:space="preserve">,  </w:t>
      </w:r>
      <w:r w:rsidRPr="000C749D">
        <w:rPr>
          <w:rFonts w:eastAsia="Microsoft YaHei"/>
          <w:color w:val="000000"/>
          <w:kern w:val="24"/>
        </w:rPr>
        <w:t>Приказом министерства образования и науки РФ</w:t>
      </w:r>
      <w:r w:rsidRPr="000C749D">
        <w:t xml:space="preserve"> от 19.12.2014 № 1599 «Об утверждении государственного образовательного стандарта образования с умственной отсталостью,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 Приказом Министерства образования и науки Российской Федерации № 734 от 17.07.2015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от 30.08.2013 №1015», Технологии оценивания образовательных достижений обучающихся Д.Д. Данилова и др. (одобрена РАО),   адаптированной основной общеобразовательной программы начального общего образования (далее - АООП НОО) и основной общеобразовательной программы основного общего образования (далее - АООП НОО)   обучающихся.</w:t>
      </w:r>
    </w:p>
    <w:p w:rsidR="00B6567F" w:rsidRPr="00B6567F" w:rsidRDefault="000C749D" w:rsidP="00B6567F">
      <w:pPr>
        <w:shd w:val="clear" w:color="auto" w:fill="FFFFFF"/>
        <w:spacing w:after="0" w:line="240" w:lineRule="auto"/>
        <w:ind w:firstLine="1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6567F"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 оценки достижения результатов освоения</w:t>
      </w:r>
      <w:r w:rsidR="00B6567F" w:rsidRPr="00B6567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адаптированной основной общеобразовательной программы обучающимися с умственной отсталостью (интеллектуальными нарушениями) (далее АООП) обеспечивает связь между требованиями стандарта и образовательным процессом.</w:t>
      </w:r>
    </w:p>
    <w:p w:rsidR="00B6567F" w:rsidRPr="00B6567F" w:rsidRDefault="000C749D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6567F"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 оценки достижения планируемых результатов освоения</w:t>
      </w:r>
      <w:r w:rsidR="00B6567F" w:rsidRPr="00B6567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АООП обучающимися с легкой умственной отсталостью (по варианту 1) ориентирует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</w:r>
    </w:p>
    <w:p w:rsidR="00B6567F" w:rsidRPr="00B6567F" w:rsidRDefault="000C749D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6567F"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 оценки достижения планируемых результатов освоения</w:t>
      </w:r>
      <w:r w:rsidR="00B6567F" w:rsidRPr="00B6567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АООП обучающимися с умеренной, тяжелой, глубокой умственной отсталостью, тяжелыми и множественными нарушениями развития (по варианту 2) ориентирует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</w:r>
    </w:p>
    <w:p w:rsidR="00B6567F" w:rsidRPr="00B6567F" w:rsidRDefault="000C749D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6567F"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Возможные результаты являются основой для разработки АООП и СИПР образовательным учреждением. Система оценки достижения возможных результатов адекватно отражает требования стандарта, передает специфику образовательного процесса, соответствует возможностям обучающихся.</w:t>
      </w:r>
    </w:p>
    <w:p w:rsidR="00B6567F" w:rsidRPr="00B6567F" w:rsidRDefault="000C749D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1.6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6567F"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Возможные результаты освоения АООП являются содержательной и </w:t>
      </w:r>
      <w:proofErr w:type="spellStart"/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критериальной</w:t>
      </w:r>
      <w:proofErr w:type="spellEnd"/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основой для разработки рабочих программ учебных предметов, а также для системы оценки качества освоения обучающимися АООП в соответствии с требованиями стандарта.</w:t>
      </w:r>
    </w:p>
    <w:p w:rsidR="00B6567F" w:rsidRPr="00B6567F" w:rsidRDefault="000C749D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6567F"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АООП определяет два уровня овладения предметными результатами: минимальный и достаточный.</w:t>
      </w:r>
    </w:p>
    <w:p w:rsidR="00B6567F" w:rsidRPr="00B6567F" w:rsidRDefault="000C749D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1.8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6567F"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="00B6567F"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Итоговая оценка качества освоения обучающимися с умственной отсталостью АООП осуществляется образовательным учреждением.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0C749D" w:rsidRDefault="00B6567F" w:rsidP="000C749D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0C749D"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 Цель оценочной деятельности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Основными направлениями и целями оценочной деятельности в соответствии с тре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бо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ваниями Стандарта являются оценка образовательных до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сти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жений обучающихся и оце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ка результатов деятельности образовательного учреждения и педагогических кадров, установление динамики развития обучающихся по итогам учебных четверт</w:t>
      </w:r>
      <w:r w:rsidR="000C74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ей (для обучающихся с легкой УО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учебных полугодий (для обучающихся с умеренной, тяжелой, глубокой умственной отсталостью, с тяжёлыми и множественными нарушениями развития) и учебного года, описание достижения возможных результатов в форме, понятной для всех участников образовательных отношений. По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лу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ченные данные используются для оце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нки состояния и тенденций развития системы образования.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B6567F" w:rsidRPr="000C749D" w:rsidRDefault="00B6567F" w:rsidP="000C749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C749D">
        <w:rPr>
          <w:color w:val="000000"/>
          <w:bdr w:val="none" w:sz="0" w:space="0" w:color="auto" w:frame="1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6567F" w:rsidRPr="000C749D" w:rsidRDefault="00B6567F" w:rsidP="000C749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C749D">
        <w:rPr>
          <w:color w:val="000000"/>
          <w:bdr w:val="none" w:sz="0" w:space="0" w:color="auto" w:frame="1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0C749D">
        <w:rPr>
          <w:color w:val="000000"/>
          <w:bdr w:val="none" w:sz="0" w:space="0" w:color="auto" w:frame="1"/>
        </w:rPr>
        <w:softHyphen/>
        <w:t>ми</w:t>
      </w:r>
      <w:r w:rsidRPr="000C749D">
        <w:rPr>
          <w:color w:val="000000"/>
          <w:bdr w:val="none" w:sz="0" w:space="0" w:color="auto" w:frame="1"/>
        </w:rPr>
        <w:softHyphen/>
        <w:t>ро</w:t>
      </w:r>
      <w:r w:rsidRPr="000C749D">
        <w:rPr>
          <w:color w:val="000000"/>
          <w:bdr w:val="none" w:sz="0" w:space="0" w:color="auto" w:frame="1"/>
        </w:rPr>
        <w:softHyphen/>
        <w:t>ва</w:t>
      </w:r>
      <w:r w:rsidRPr="000C749D">
        <w:rPr>
          <w:color w:val="000000"/>
          <w:bdr w:val="none" w:sz="0" w:space="0" w:color="auto" w:frame="1"/>
        </w:rPr>
        <w:softHyphen/>
        <w:t>ние базовых учебных действий;</w:t>
      </w:r>
    </w:p>
    <w:p w:rsidR="00B6567F" w:rsidRPr="000C749D" w:rsidRDefault="00B6567F" w:rsidP="000C749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C749D">
        <w:rPr>
          <w:color w:val="000000"/>
          <w:bdr w:val="none" w:sz="0" w:space="0" w:color="auto" w:frame="1"/>
        </w:rPr>
        <w:t>обеспечивать комплексный подход к оценке результатов</w:t>
      </w:r>
      <w:r w:rsidRPr="000C749D">
        <w:rPr>
          <w:b/>
          <w:bCs/>
          <w:color w:val="000000"/>
          <w:bdr w:val="none" w:sz="0" w:space="0" w:color="auto" w:frame="1"/>
        </w:rPr>
        <w:t> </w:t>
      </w:r>
      <w:r w:rsidRPr="000C749D">
        <w:rPr>
          <w:color w:val="000000"/>
          <w:bdr w:val="none" w:sz="0" w:space="0" w:color="auto" w:frame="1"/>
        </w:rPr>
        <w:t>освоения АООП, позволяющий вести оценку предметных и личностных результатов;</w:t>
      </w:r>
    </w:p>
    <w:p w:rsidR="00B6567F" w:rsidRPr="000C749D" w:rsidRDefault="00B6567F" w:rsidP="000C749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C749D">
        <w:rPr>
          <w:color w:val="000000"/>
          <w:bdr w:val="none" w:sz="0" w:space="0" w:color="auto" w:frame="1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B6567F" w:rsidRPr="000C749D" w:rsidRDefault="00B6567F" w:rsidP="000C749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C749D">
        <w:rPr>
          <w:color w:val="000000"/>
          <w:bdr w:val="none" w:sz="0" w:space="0" w:color="auto" w:frame="1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Результаты достижений обучающихся с умственной отсталостью в овладении АООП являются значимыми для оценки качества об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ра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зо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вания обучающихся. При определении подходов к осуществлению оценки результатов це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лесообразно опираться на следующие принципы: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(интеллектуальными нарушениями);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о</w:t>
      </w:r>
      <w:r w:rsidRPr="00B6567F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бъективности оценки, раскрывающей динамику достижений и качественных изменений в психическом и социальном развитии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B6567F" w:rsidRDefault="00B6567F" w:rsidP="00B65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 принципы </w:t>
      </w:r>
      <w:r w:rsidRPr="00B6567F"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lang w:eastAsia="ru-RU"/>
        </w:rPr>
        <w:t>отражают целостность системы образования обучающихся с умственной отсталостью, представляют обобщенные характеристики оценки их учебных и личностных достижений.</w:t>
      </w:r>
    </w:p>
    <w:p w:rsidR="000C749D" w:rsidRPr="00B6567F" w:rsidRDefault="000C749D" w:rsidP="00B656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567F" w:rsidRPr="00B6567F" w:rsidRDefault="00B6567F" w:rsidP="00B6567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0C749D" w:rsidRDefault="00B6567F" w:rsidP="000C749D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</w:t>
      </w:r>
      <w:r w:rsidRPr="000C749D">
        <w:rPr>
          <w:rFonts w:ascii="Times New Roman" w:eastAsia="Times New Roman" w:hAnsi="Times New Roman" w:cs="Times New Roman"/>
          <w:b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="000C749D"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Направления оценочной деятельности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АООП общего образования обеспечивает достижение обучающимися с УО двух видов результатов: личностных и предметных.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Структура и содержание планируемых результатов освоения АООП адекватно отражают требования стандарта, передают специфику образовательного процесса (в частности, специфику целей изучения отдельных учебных предметов), соответствуют возможностям обучающихся.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Личностные результаты освоения АООП включают индивидуально-личностные качества, жизненные компетенции и ценностные установки обучающихся.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 включают освоенные обучающимися знания и умения, специфичные для каждой образовательной области, готовность к их применению.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АООП определяет два уровня овладения предметными результатами: минимальный и достаточный.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Минимальный уровень является обязательным для всех обучающихся с умственной отсталостью.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Минимальный уровень достижения предметных результатов фиксируется в рабочих программах по предметам и курсам с ориентацией на всех обучающихся класса. 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Достаточный уровень рассматривается как повышенный и не является обязательным для всех обучающихся с умственной отсталостью. 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3.10.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Достаточный уровень достижения предметных результатов фиксируется в рабочих программах по предметам и курсам адресно для отдельных обучающихся с указанием фамилий после проведения входной диагностики.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0C749D" w:rsidRDefault="00B6567F" w:rsidP="000C749D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0C749D">
        <w:rPr>
          <w:rFonts w:ascii="Times New Roman" w:eastAsia="Times New Roman" w:hAnsi="Times New Roman" w:cs="Times New Roman"/>
          <w:b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="000C749D"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Концептуальные основы оценочной деятельности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Закономерные затруднения в освоении обучающимися отдельных предметов не рассматривается как показатель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неуспешности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обучения и развития в целом.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производится с учетом актуального психического и соматического состояния обучающегося.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выявления возможной результативности обучения должны быть вариативными для различных детей, разрабатываются индивидуально с учетом индивидуальных образовательных потребностей обучающихся.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со взрослым).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  Оценка результативности достижений происходит в присутствии родителей (их законных представителей).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Выявление представлений, умений и навыков </w:t>
      </w:r>
      <w:r w:rsidR="000C74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с УО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каждой образовательной области создает основу для дальнейшей корректировки АООП и СИПР, конкретизации плана коррекционно-развивающей работы.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отражает степень самостоятельности обучающегося при выполнении действий, операций, направленных на решение жизненных задач.</w:t>
      </w:r>
    </w:p>
    <w:p w:rsidR="00B6567F" w:rsidRPr="00B6567F" w:rsidRDefault="00B6567F" w:rsidP="00B6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0C749D" w:rsidRDefault="00B6567F" w:rsidP="00B6567F">
      <w:pPr>
        <w:shd w:val="clear" w:color="auto" w:fill="FFFFFF"/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0C749D">
        <w:rPr>
          <w:rFonts w:ascii="Times New Roman" w:eastAsia="Times New Roman" w:hAnsi="Times New Roman" w:cs="Times New Roman"/>
          <w:b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="000C749D"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Функции системы оценки достижения планируемых результатов </w:t>
      </w: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567F" w:rsidRPr="00B6567F" w:rsidRDefault="00B6567F" w:rsidP="00B6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Закрепляет основные направления оценочной деятельности, описание объекта оценки, критерии, процедуры и состав инструментария оценивания, формы предоставления результатов.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Ориентирует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Способствует оценить достижение планируемых результатов освоения содержания учебных предметов и жизненных компетенций, включенных в специальную индивидуальную программу развития.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5.4. Обеспечивает интегративный подход к оценке результатов освоения АООП образования обучающихся с умственной отсталостью, позволяющий оценивать в единстве предметные и личностные результаты образования.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Позволяет осуществлять оценку динамики развития жизненных компетенций и учебных достижений обучающихся.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0C749D" w:rsidRDefault="00B6567F" w:rsidP="000C749D">
      <w:pPr>
        <w:shd w:val="clear" w:color="auto" w:fill="FFFFFF"/>
        <w:spacing w:after="0" w:line="240" w:lineRule="auto"/>
        <w:ind w:firstLine="142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0C749D">
        <w:rPr>
          <w:rFonts w:ascii="Times New Roman" w:eastAsia="Times New Roman" w:hAnsi="Times New Roman" w:cs="Times New Roman"/>
          <w:b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="000C749D"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Описание объекта оценки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Стандарт устанавливает требования к результатам обучающихся, освоивших АООП, соразмерно индивидуальным возможностям и специфическим образовательным потребностям, отраженным в специальной индивидуальной программе развития (СИПР).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Личностные результаты включают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мотивации к обучению и познанию, социальные компетенции и личностные качества. 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Возможные личностные результаты освоения АООП заносятся в рабочие программы по предметам и курсам, в программы коррекционно-развивающих занятий и внеурочной работы. 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6.4.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Возможные личностные результаты освоения АООП включают овладение обучающимися социальными компетенциями, необходимых для решения практико-ориентированных задач и обеспечивающих становление социальных отношений обучающихся в различных средах.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Возможные личностные результаты определяются согласно особым образовательным по</w:t>
      </w:r>
      <w:r w:rsidR="000C74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требностям каждого ребенка с УО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основе классификатора жизненных компетенций (Приложение 1).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6.6.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 включают освоенный обучающимися в ходе изучения учебного предмета опыт специфической для данной предметной области        деятельности по       получению             нового            знаний           и          степень самостоятельности в его применений в практической деятельности.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6.7.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6.8.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Предметом итоговой оценки освоения обучающимися с легкой умственной отсталостью АООП по варианту 1 является достижение возможных результатов освоения образовател</w:t>
      </w:r>
      <w:r w:rsidR="000C74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ьной программы обучающихся с УО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Согласно требованиям Стандарта по завершению реализации АООП проводится итоговая аттестация в форме двух испытаний: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-второе ― направлено на оценку знаний и умений по выбранному профилю труда.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Содержание и процедура проведения итоговой аттестации разрабатывается </w:t>
      </w:r>
      <w:r w:rsidR="000C74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школой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итоговой аттестации оцениваются в форме «зачет» / «не зачет» (или по балльной системе оценивания, которая определяется в Положении об итоговой аттестации).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6.9. Итоговая оценка качества освоения обучающимися с умеренной, тяжелой, глубокой умственной отсталостью, с тяжелыми и множественными нарушениями развития (ТМНР) АООП осуществляется образовательным учреждением. Предметом итоговой оценки освоения обучающимися АООП по варианту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обучающихся.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(курсов), которые не должны рассматриваться как показатель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неуспешности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обучения и развития в целом.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Система оценки результатов отражает степень выполнения обучающимися</w:t>
      </w:r>
      <w:r w:rsidRPr="00B6567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умеренной, тяжелой, глубокой умственной отсталостью (интеллектуальными нарушениями), с тяжелыми и множественными нарушениями развития планируемых результатов освоения АООП и СИПР, взаимодействие следующих компонентов: </w:t>
      </w:r>
    </w:p>
    <w:p w:rsidR="00B6567F" w:rsidRPr="00B6567F" w:rsidRDefault="00B6567F" w:rsidP="00B6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что обучающийся знает и умеет на конец учебного периода,</w:t>
      </w:r>
    </w:p>
    <w:p w:rsidR="00B6567F" w:rsidRPr="00B6567F" w:rsidRDefault="00B6567F" w:rsidP="00B6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   что из полученных знаний и умений он применяет на практике,</w:t>
      </w:r>
    </w:p>
    <w:p w:rsidR="00B6567F" w:rsidRPr="00B6567F" w:rsidRDefault="00B6567F" w:rsidP="00B6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насколько активно, адекватно и самостоятельно он их применяет.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каждого обучающегося. Выявление результативности обучения происходит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  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C749D" w:rsidRDefault="00B6567F" w:rsidP="00B65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7.         </w:t>
      </w:r>
      <w:r w:rsidR="000C749D"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Процедура оценки достижения возможных личностных результатов </w:t>
      </w:r>
    </w:p>
    <w:p w:rsidR="00B6567F" w:rsidRPr="000C749D" w:rsidRDefault="000C749D" w:rsidP="00B65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освоения АООП 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оценки результатов развития жизненной компетенции используется метод экспертной группы. В ее состав входит родитель (законный представитель) ребенка, учитель, воспитатель, педагог-психолог и учитель-логопед.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Задачей экспертной группы является выработка согласованной оценки достижений ребенка в сфере жизненной компетенции. 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Основой оценки служит анализ поведения ребенка и динамики его развития в повседневной жизни.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Критериальным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развития. 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7.5.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не выполняет, помощь не принимает.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совместно с педагогом при значительной тактильной помощи.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совместно с педагогом с незначительной тактильной помощью или после частичного выполнения педагогом.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самостоятельно по подражанию, показу, образцу.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самостоятельно по словесной по</w:t>
      </w:r>
      <w:r w:rsidR="00DF7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операциональной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инструкции.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самостоятельно по вербальному заданию.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достижений личностных результатов производится 1 раз в год.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7.7.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у/о за год по каждому показателю по следующей шкале: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отсутствие динамики или регресс.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динамика в освоении минимум одной операции, действия.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минимальная динамика.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средняя динамика.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выраженная динамика.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полное освоение действия. 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7.8.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Аналогичная оценка динамики производится ежегодно в мае относительно текущей оценки и данных входящей оценки личностного развития (октябрь 1 класса).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7.9.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Результаты оценки личностных достижений заносятся классным руководителем в индивидуальную карту развития обучающегося (дневник наблюдений) в форме характеристики личностного развития ребенка (один раз в год), что позволяет не только 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B6567F" w:rsidRPr="00B6567F" w:rsidRDefault="00B6567F" w:rsidP="00B6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C749D" w:rsidRDefault="00B6567F" w:rsidP="000C7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B656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0C749D"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Процедура оценки достижения возможных </w:t>
      </w:r>
      <w:r w:rsid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предметных</w:t>
      </w:r>
      <w:r w:rsidR="000C749D"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 </w:t>
      </w:r>
    </w:p>
    <w:p w:rsidR="000C749D" w:rsidRPr="000C749D" w:rsidRDefault="000C749D" w:rsidP="000C7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освоения АООП 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  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8.3.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оценки достижения возможных предметных результатов освоения АООП используется технология тестовых заданий по каждому учебному предмету. Задания разрабатываются дифференцированно с учетом особых образовательных 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8.4.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Основой оценки служит анализ качества выполнения тестовых заданий.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8.5.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достижения возможных предметных результатов освоения АООП производится учителем, по предметной области «Язык и речевая практика» оценка производится учителем и учителем-логопедом.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8.5.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достижений предметных результатов производится путем установления среднего арифметического из двух оценок –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знаниевой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8.6. С обучающимися с легкой умственной отсталостью при оценке предметных результатов применяется система балльной оценки результатов. Оценку предметных результатов целесообразно начинать со второго полугодия II-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класса, т. е. в тот период, когда у обучающихся будут сформированы некоторые начальные навыки чтения, письма и счета. Кроме того, сама учебная деятельность для них будет привычной, и они смогут ее организовывать под руководством учителя.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8.7. Во время обучения в первом дополнительном и I-м классах, а также в течение первого полугодия II-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8.8. Для преодоления формального подхода в оценивании предметных результатов освоения АООП обучающимися с легкой умственной отсталостью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-соответствие/несоответствие науке и практике;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-полнота и надежность усвоения;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-самостоятельность применения усвоенных знаний.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8.9. Результаты овладения АООП выявляются в ходе выполнения обучающимися разных видов заданий, требующих верного решения: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способу предъявления (устные, письменные, практические);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характеру выполнения (репродуктивные, продуктивные, творческие).</w:t>
      </w:r>
      <w:r w:rsidRPr="00B6567F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Самостоятельность выполнения заданий оценивается с позиции наличия/отсутствия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8.10.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«неудовлетворительные», «удовлетворительные», «хорошие», «очень хорошие» (отличные).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8.11.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-«удовлетворительно» (отметка «3»), если обучающиеся верно выполняют от 35% до 50% заданий;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-«хорошо» (отметка «4»)― от 51% до 65% заданий.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-«очень хорошо, отлично» (отметка «5») свыше 65%.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8.12.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оценке итоговых предметных результатов следует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8.13.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Текущий контроль успеваемости проводится во всех классах с легкой умственной отсталостью. Формами текущего контроля успеваемости могут быть: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математике: устный опрос; контрольная работа; проверочная работа; арифметический диктант; практическая работа; тесты;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русскому языку: словарный диктант; выборочный диктант; комментированный диктант; зрительный диктант; предупредительный диктант; объяснительный диктант; письмо по памяти; творческие работы; контрольный диктант;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чтению: проверка навыков осознанного чтения (техника чтения);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биологии, истории, географии, домоводству, обществознанию: проверочная работа; тесты; контрольная работа; диктант;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профессионально-трудовому обучению: проверочная работа; практическая работа; контрольная работа; участие в выставках, конкурсах и т.д. различного уровня; тесты;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физической культуре: сдача контрольных нормативов; участие в спортивных соревнованиях различного уровня;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изобразительному искусству: оценивание индивидуальных творческих работ; участие в выставках, конкурсах и т.д. различного уровня;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 музыке и пению: оценивание индивидуальных творческих способностей, динамика их развития; участие в конкурсах, фестивалях различного уровня.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Промежуточная аттестация проводится во 2-х–9-х классах с легкой умственной отсталостью в конце первого полугодия и учебного года в сроки, установленные в начале учебного года. В случае неудовлетворительной промежуточной аттестации за год отметка обучающегося по предмету утверждается педагогическим советом учреждения.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8.14.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Текущая аттестация обучающихся с умеренной, тяжелой, глубокой умственной отсталостью, с тяжелыми и множественными нарушениями развития включает в себя полугодовое оценивание результатов освоения СИПР, разработанной на основе АООП образовательной организации.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Исключается система балльного (отметочного) оценивания. В течение учебного года оценки обучающимся не выставляются. Не допускается использование любой знаковой символики, заменяющей цифровую отметку (звездочки, самолетики, солнышки и прочие). Допускается лишь словесная объяснительная оценка.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8.15.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не выполняет, помощь не принимает.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совместно с педагогом при значительной тактильной помощи.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совместно с педагогом с незначительной тактильной помощью или после частичного выполнения педагогом.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самостоятельно по подражанию, показу, образцу.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самостоятельно по словесной по</w:t>
      </w:r>
      <w:r w:rsidR="00DF7C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операциональной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инструкции.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выполняет самостоятельно по вербальному заданию.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8.7.</w:t>
      </w:r>
      <w:r w:rsidRPr="00B656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достижений предметных результатов по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знаниевой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не воспроизводит при максимальном объеме помощи.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воспроизводит по наглядным опорам со значительными ошибками и пробелами.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воспроизводит по наглядным опорам с незначительными ошибками.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воспроизводит по подсказке с незначительными ошибками.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воспроизводит по наглядным опорам или подсказкам без ошибок.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воспроизводит самостоятельно без ошибок по вопросу.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достижений предметных результатов производится 1 раз в полугодие.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8.9.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сравнения показателей за полугодие текущей и предыдущей оценки учитель делает вывод о динамике усвоения АООП и СИПР каждым обучающимся с у/о по каждому показателю по следующей шкале: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отсутствие динамики или регресс.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динамика в освоении минимум одной операции, действия.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минимальная динамика.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средняя динамика.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выраженная динамика.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полное освоение действия. 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8.10.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Словесная отметка обучающимся по варианту 2 АООП выставляется по двухуровневому принципу: «усвоено», «не усвоено». Отметке «усвоено» соответствует шкальная оценка от 1 до 5. Отметке «не усвоено» соответствует шкальная оценка 0 по обеим составляющим предметных результатов.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C749D" w:rsidRPr="000C749D" w:rsidRDefault="000C749D" w:rsidP="000C74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749D" w:rsidRPr="000C749D" w:rsidRDefault="000C749D" w:rsidP="000C74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9</w:t>
      </w:r>
      <w:r w:rsidRPr="000C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 действия настоящего Положения</w:t>
      </w:r>
    </w:p>
    <w:p w:rsidR="000C749D" w:rsidRPr="000C749D" w:rsidRDefault="000C749D" w:rsidP="000C7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C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Положение рассматривается на заседании педагогического совета школы, согласовывается с Советом школы  и утверждается приказом директора школы.</w:t>
      </w:r>
    </w:p>
    <w:p w:rsidR="000C749D" w:rsidRPr="000C749D" w:rsidRDefault="000C749D" w:rsidP="000C7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C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 действия настоящего Положения – в течение 5 лет со дня утверждения приказом директора школы.</w:t>
      </w:r>
    </w:p>
    <w:p w:rsidR="000C749D" w:rsidRPr="000C749D" w:rsidRDefault="000C749D" w:rsidP="000C7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C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школы, согласовывается с Советом школы  и утверждаются приказом директора школы.</w:t>
      </w:r>
    </w:p>
    <w:p w:rsidR="000C749D" w:rsidRPr="000C749D" w:rsidRDefault="000C749D" w:rsidP="000C74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C749D" w:rsidRPr="000C749D" w:rsidSect="00D941C9">
          <w:pgSz w:w="11900" w:h="16838"/>
          <w:pgMar w:top="567" w:right="846" w:bottom="567" w:left="1440" w:header="0" w:footer="0" w:gutter="0"/>
          <w:cols w:space="720" w:equalWidth="0">
            <w:col w:w="9620"/>
          </w:cols>
        </w:sectPr>
      </w:pPr>
    </w:p>
    <w:p w:rsidR="00B6567F" w:rsidRPr="00B6567F" w:rsidRDefault="00B6567F" w:rsidP="000C7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оценки личностных результатов</w:t>
      </w:r>
    </w:p>
    <w:tbl>
      <w:tblPr>
        <w:tblW w:w="0" w:type="auto"/>
        <w:tblInd w:w="-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B6567F" w:rsidRPr="00B6567F" w:rsidTr="00B6567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Критерий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Параметры оценки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Индикаторы</w:t>
            </w:r>
          </w:p>
        </w:tc>
      </w:tr>
      <w:tr w:rsidR="00B6567F" w:rsidRPr="00B6567F" w:rsidTr="00B6567F">
        <w:trPr>
          <w:trHeight w:val="854"/>
        </w:trPr>
        <w:tc>
          <w:tcPr>
            <w:tcW w:w="319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Владение навыками коммуникации и принятыми ритуалами социального взаимодействия (т.е. самой формой поведения, его социальным рисунком), в том числе с использованием информационных технологий</w:t>
            </w:r>
          </w:p>
        </w:tc>
        <w:tc>
          <w:tcPr>
            <w:tcW w:w="319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навыков коммуникации со взрос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лы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ми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инициировать и поддерживать ком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му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ка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цию с взрослыми</w:t>
            </w:r>
          </w:p>
        </w:tc>
      </w:tr>
      <w:tr w:rsidR="00B6567F" w:rsidRPr="00B6567F" w:rsidTr="00B6567F">
        <w:trPr>
          <w:trHeight w:val="8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567F" w:rsidRPr="00B6567F" w:rsidRDefault="00B6567F" w:rsidP="00B6567F">
            <w:pPr>
              <w:spacing w:after="0" w:line="36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567F" w:rsidRPr="00B6567F" w:rsidRDefault="00B6567F" w:rsidP="00B6567F">
            <w:pPr>
              <w:spacing w:after="0" w:line="36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применять аде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ватные способы поведения в разных ситуациях</w:t>
            </w:r>
          </w:p>
        </w:tc>
      </w:tr>
      <w:tr w:rsidR="00B6567F" w:rsidRPr="00B6567F" w:rsidTr="00B6567F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567F" w:rsidRPr="00B6567F" w:rsidRDefault="00B6567F" w:rsidP="00B6567F">
            <w:pPr>
              <w:spacing w:after="0" w:line="36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обращаться за помощью</w:t>
            </w:r>
          </w:p>
        </w:tc>
      </w:tr>
      <w:tr w:rsidR="00B6567F" w:rsidRPr="00B6567F" w:rsidTr="00B6567F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567F" w:rsidRPr="00B6567F" w:rsidRDefault="00B6567F" w:rsidP="00B6567F">
            <w:pPr>
              <w:spacing w:after="0" w:line="36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навыков коммуникации со сверстниками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инициировать и поддерживать коммуникацию со сверс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ками</w:t>
            </w:r>
          </w:p>
        </w:tc>
      </w:tr>
      <w:tr w:rsidR="00B6567F" w:rsidRPr="00B6567F" w:rsidTr="00B6567F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567F" w:rsidRPr="00B6567F" w:rsidRDefault="00B6567F" w:rsidP="00B6567F">
            <w:pPr>
              <w:spacing w:after="0" w:line="36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6567F" w:rsidRPr="00B6567F" w:rsidRDefault="00B6567F" w:rsidP="00B6567F">
            <w:pPr>
              <w:spacing w:after="0" w:line="36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применять аде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ватные способы поведения в разных ситуациях</w:t>
            </w:r>
          </w:p>
        </w:tc>
      </w:tr>
      <w:tr w:rsidR="00B6567F" w:rsidRPr="00B6567F" w:rsidTr="00B6567F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567F" w:rsidRPr="00B6567F" w:rsidRDefault="00B6567F" w:rsidP="00B6567F">
            <w:pPr>
              <w:spacing w:after="0" w:line="36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6567F" w:rsidRPr="00B6567F" w:rsidRDefault="00B6567F" w:rsidP="00B6567F">
            <w:pPr>
              <w:spacing w:after="0" w:line="36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обращаться за помощью</w:t>
            </w:r>
          </w:p>
        </w:tc>
      </w:tr>
      <w:tr w:rsidR="00B6567F" w:rsidRPr="00B6567F" w:rsidTr="00B6567F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567F" w:rsidRPr="00B6567F" w:rsidRDefault="00B6567F" w:rsidP="00B6567F">
            <w:pPr>
              <w:spacing w:after="0" w:line="36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владение средствами коммуникации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использовать разнообразные средства ко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муникации согласно ситу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ации</w:t>
            </w:r>
          </w:p>
        </w:tc>
      </w:tr>
      <w:tr w:rsidR="00B6567F" w:rsidRPr="00B6567F" w:rsidTr="00B6567F">
        <w:trPr>
          <w:trHeight w:val="298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адекватность применения ритуалов социального взаимодействия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67F" w:rsidRPr="00B6567F" w:rsidRDefault="00B6567F" w:rsidP="00B656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правильно при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менить ритуалы социаль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</w:t>
            </w:r>
            <w:r w:rsidRPr="00B6567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го взаимодействия согласно ситуации</w:t>
            </w:r>
          </w:p>
        </w:tc>
      </w:tr>
    </w:tbl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обучающихся с легкой степенью умственной отсталости по предметам обучения при промежуточной и итоговой аттестации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Чтение и развитие речи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1.1. Отметки за учебный предмет «Чтение и развитие речи» обучающимся (воспитанникам) образовательной организации в ходе промежуточной аттестации выставляются за технику чтения. При проверке техники чтения рекомендуется подбирать незнакомые, но доступные тексты примерно следующего объема (на конец года): I класс - 10 слов; II класс – 15-20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cлов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III класс – 20-25 слов; IV класс - 35-40 слов; V класс – 45 -60 слов; VI класс – 70-80 слов; VII – 80-90 слов; VIII–IX классы - 90-100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cлов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При оценке техники чтения принимается во внимание успешность овладения обучающимися (воспитанниками)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 класс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«5» ставится обучающемуся (воспитаннику),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паузы; отвечает на вопросы по содержанию прочитанного; пересказывает прочитанное полно, правильно, последовательно;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«4» ставится обучающемуся (воспитаннику), если он: читает по слогам, затрудняясь читать целиком даже легкие слова; допускает одну-две ошибки при чтении и соблюдении синтаксических пауз; допускает неточности в ответах на вопросы и при пересказе содержания, но исправляет их самостоятельно или с незначительной помощью педагогического работника;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«3» ставится обучающемуся (воспитаннику), если он: затрудняется в чтении по слогам трудных слов; допускает три-четыре ошибки при чтении и соблюдении синтаксических пауз; отвечает на вопросы и пересказывает содержание прочитанного с помощью педагогического работника;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«2» ставится обучающемуся (воспитаннику),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педагогического работника.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III—IV классы: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«5» ставится обучающемуся (воспитаннику), если он: читает целыми словами правильно, с одной-двумя самостоятельно исправленными ошибками; читает выразительно, с соблюдением синтаксических и смысловых пауз, в IV классе — логических ударений; отвечает на вопросы педагогического работника и передает содержание прочитанного полно, правильно, последовательно;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«4» ставится обучающемуся (воспитаннику), если он: читает целыми словами, некоторые трудные слова — по слогам; допускает одну-две ошибки при чтении, соблюдении смысловых пауз, в IV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педагогического работника;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«3» ставится обучающемуся (воспитаннику),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IV классе - логических ударений; отвечает на вопросы и пересказывает содержание прочитанного с помощью педагогического работника;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«2» ставится обучающемуся (воспитаннику), если он: читает, в основном, по слогам, даже легкие слова; допускает более пяти ошибок при чтении и соблюдении синтаксических пауз; в ответах на вопросы при пересказе содержания прочитанного искажает основной смысл, не использует помощь педагогического работника.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V—IX классы: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«5» ставится обучающемуся (воспитаннику), если он: читает правильно, бегло, выразительно с соблюдением норм литературного произношения; выделяет основную мысль произведения или части рассказа с незначительной помощью педагогического работника; делит текст на части и озаглавливает их с помощью педагогического работника (в VIII—IX классах легкие тексты — самостоятельно); называет главных действующих лиц произведения, характеризует их поступки; отвечает на вопросы и передает содержание прочитанного полно, правильно, последовательно;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«4» ставится обучающемуся (воспитаннику), если он: читает, в основном, правильно, бегло; допускает одну-две ошибки при чтении, соблюдении смысловых пауз, знаков препинания, передающих интонацию, логических ударений; допускает неточности в выделении основной мысли произведения или части рассказа, исправляет их с помощью педагогического работника; допускает ошибки в делении текста на части и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озаглавливании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частей, исправляет их с помощью педагогического работника; называет главных действующих лиц произведения, характеризует их поступки с помощью педагогического работника; допускает неточности в ответах на вопросы и при передаче 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содержания, но исправляет их самостоятельно или с незначительной помощью педагогического работника;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«3» ставится обучающемуся (воспитаннику), если он: читает недостаточно бегло, некоторые слова — по слогам; допускает три-четыре ошибки при чтении; одну-две ошибки — в соблюдении синтаксических пауз; три-четыре - в соблюдении смысловых пауз, знаков препинания, передающих интонацию, логических ударений; выделяет основную мысль произведения или части рассказа с помощью педагогического работника; делит текст на части и озаглавливает части с помощью педагогического работника; затрудняется назвать главных действующих лиц произведения, характеризовать их поступки; отвечает на вопросы и пересказывает неполно, непоследовательно, допускает искажение воспроизведения;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«2» ставится обучающемуся (воспитаннику), если он: читает по слогам; допускает более пяти ошибок при чтении, при соблюдении синтаксических пауз; не может выделять основную мысль произведения, части рассказа даже с помощью педагогического работника; не делит текст на части; не называет главных действующих лиц произведения, не характеризует их поступки; отвечает на вопросы и пересказывает содержание произведения фрагментарно, искажая основной смысл; не использует помощь педагогического работника.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Письмо и развитие речи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Знания и умения обучающихся (воспитанников) легкой и средней степени умственной отсталости по письму и развитию речи оцениваются на основе устных ответов и письменных работ.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Устный опрос обучающихся (воспитанников) является одним из методов учета знаний, умений и навыков обучающемуся (воспитаннику) специальной (коррекционной) образовательной организации.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оценке устных ответов по грамматике принимается во внимание: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правильность ответа по содержанию, свидетельствующая об осознанности усвоения изученного материала;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полнота ответа;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умение практически применять свои знания;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 последователь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ность изложения и речевое оформление ответа.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К контрольным письменным работам в специальных (коррекционных) образовательных организациях относят, как правило, контрольное списывание, контрольный диктант и грамматический разбор. Основными видами контрольных работ во 2-4 классах являются списывание и диктанты.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При оценке письменных работ по русскому языку следует руководствоваться следующими нормами: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I-IV классы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«5» ставится за работу без ошибок;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«4» ставится за работу с одной-тремя ошибками;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«3» ставится за работу с четырьмя-пятью ошибками;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«2» ставится за работу, в которой допущено шесть и более ошибок.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V-IX классы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«5» ставится за работу без ошибок;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«4» ставится за работу с одной-тремя ошибками;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«3» ставится за работу с четырьмя-пятью ошибками;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«2» ставится за работу, в которой допущено шесть и более ошибок.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В письменных работах не учитываются 1-2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пройденные правила правописания также не учитываются.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одну ошибку в диктанте считается: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а) повторение ошибок в одном и том же слове (например, в слове «лыжи» дважды написано на конце «ы»). Если же подобная ошибка на это правило встречается в другом слове, она учитывается;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б) две негрубые ошибки: повторение в слове одной и той же буквы;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недописывание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слов;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пропуск одной части слова при переносе; повторное написание одного и того же слова в предложении.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недописывание</w:t>
      </w:r>
      <w:proofErr w:type="spellEnd"/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 При грамматическом разборе следует руководствоваться следующими нормами: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«5» ставится, если обучающийся (воспитанник) обнаруживает осознанное усвоение грамматических понятий, правил в процессе грамматического разбора, работу выполняет без ошибок или допускает 1-2 исправления.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«4» ставится, если обучающийся (воспитанник) в основном обнаруживает усвоение изученного материала, умеет применить свои знания, хотя и допускает 2-3 ошибки;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«3» ставится, если обучающийся (воспитанник)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B6567F" w:rsidRPr="00B6567F" w:rsidRDefault="00B6567F" w:rsidP="00B6567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B6567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«2» ставится, если обучающийся (воспитанник) обнаруживает плохое знание учебного материала, не справляется с большинством грамматических заданий.</w:t>
      </w:r>
    </w:p>
    <w:p w:rsidR="00B6567F" w:rsidRPr="00B6567F" w:rsidRDefault="00B6567F" w:rsidP="00B65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442B5" w:rsidRDefault="002442B5"/>
    <w:sectPr w:rsidR="0024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5CD"/>
    <w:multiLevelType w:val="multilevel"/>
    <w:tmpl w:val="E3B41340"/>
    <w:lvl w:ilvl="0">
      <w:start w:val="1"/>
      <w:numFmt w:val="decimal"/>
      <w:lvlText w:val="%1."/>
      <w:lvlJc w:val="left"/>
      <w:pPr>
        <w:ind w:left="790" w:hanging="648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4D546C0"/>
    <w:multiLevelType w:val="hybridMultilevel"/>
    <w:tmpl w:val="D63A2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7F"/>
    <w:rsid w:val="000C749D"/>
    <w:rsid w:val="00106EA1"/>
    <w:rsid w:val="002442B5"/>
    <w:rsid w:val="00B6567F"/>
    <w:rsid w:val="00D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74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74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6</cp:revision>
  <cp:lastPrinted>2021-05-13T06:16:00Z</cp:lastPrinted>
  <dcterms:created xsi:type="dcterms:W3CDTF">2019-06-05T18:27:00Z</dcterms:created>
  <dcterms:modified xsi:type="dcterms:W3CDTF">2021-08-25T12:55:00Z</dcterms:modified>
</cp:coreProperties>
</file>