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Ind w:w="-601" w:type="dxa"/>
        <w:tblLook w:val="04A0" w:firstRow="1" w:lastRow="0" w:firstColumn="1" w:lastColumn="0" w:noHBand="0" w:noVBand="1"/>
      </w:tblPr>
      <w:tblGrid>
        <w:gridCol w:w="3390"/>
        <w:gridCol w:w="3391"/>
        <w:gridCol w:w="3391"/>
      </w:tblGrid>
      <w:tr w:rsidR="008A7E69" w:rsidRPr="00DC5AD5" w:rsidTr="00E854A9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9" w:rsidRDefault="008A7E69">
            <w:pPr>
              <w:jc w:val="both"/>
              <w:rPr>
                <w:sz w:val="24"/>
                <w:szCs w:val="24"/>
              </w:rPr>
            </w:pPr>
            <w:bookmarkStart w:id="0" w:name="_GoBack" w:colFirst="0" w:colLast="2"/>
            <w:r>
              <w:rPr>
                <w:sz w:val="24"/>
                <w:szCs w:val="24"/>
              </w:rPr>
              <w:t>Рассмотрено на заседании педагогического совета</w:t>
            </w:r>
          </w:p>
          <w:p w:rsidR="008A7E69" w:rsidRDefault="008A7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20.08.2021 г.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9" w:rsidRDefault="008A7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 на заседании</w:t>
            </w:r>
          </w:p>
          <w:p w:rsidR="008A7E69" w:rsidRDefault="008A7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МБОУ «Школа № 7»</w:t>
            </w:r>
          </w:p>
          <w:p w:rsidR="008A7E69" w:rsidRDefault="008A7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A7E69" w:rsidRDefault="008A7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____________И.А. </w:t>
            </w:r>
            <w:proofErr w:type="spellStart"/>
            <w:r>
              <w:rPr>
                <w:sz w:val="24"/>
                <w:szCs w:val="24"/>
              </w:rPr>
              <w:t>Резван</w:t>
            </w:r>
            <w:proofErr w:type="spellEnd"/>
          </w:p>
          <w:p w:rsidR="008A7E69" w:rsidRDefault="008A7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 от 20.08.2021 г.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E69" w:rsidRDefault="008A7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  <w:p w:rsidR="008A7E69" w:rsidRDefault="008A7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«Школа № 7»</w:t>
            </w:r>
          </w:p>
          <w:p w:rsidR="008A7E69" w:rsidRDefault="008A7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___________А.А. Лисовская</w:t>
            </w:r>
          </w:p>
          <w:p w:rsidR="008A7E69" w:rsidRDefault="008A7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289  от 20.08.2021 г.</w:t>
            </w:r>
          </w:p>
        </w:tc>
      </w:tr>
      <w:bookmarkEnd w:id="0"/>
    </w:tbl>
    <w:p w:rsidR="003D5993" w:rsidRPr="003D5993" w:rsidRDefault="003D5993" w:rsidP="003D5993">
      <w:pPr>
        <w:rPr>
          <w:rFonts w:ascii="Times New Roman" w:hAnsi="Times New Roman" w:cs="Times New Roman"/>
          <w:sz w:val="28"/>
          <w:szCs w:val="28"/>
        </w:rPr>
      </w:pPr>
    </w:p>
    <w:p w:rsidR="0095542A" w:rsidRPr="00DC5AD5" w:rsidRDefault="0095542A" w:rsidP="00955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5542A" w:rsidRPr="00DC5AD5" w:rsidRDefault="0095542A" w:rsidP="00DC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5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антикоррупционной политике</w:t>
      </w:r>
      <w:r w:rsidRPr="00DC5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5AD5" w:rsidRPr="00DC5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«Школа № 7»</w:t>
      </w:r>
    </w:p>
    <w:p w:rsidR="00DC5AD5" w:rsidRPr="00DC5AD5" w:rsidRDefault="00DC5AD5" w:rsidP="00DC5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42A" w:rsidRPr="003D5993" w:rsidRDefault="0095542A" w:rsidP="003D5993">
      <w:pPr>
        <w:numPr>
          <w:ilvl w:val="0"/>
          <w:numId w:val="1"/>
        </w:numPr>
        <w:shd w:val="clear" w:color="auto" w:fill="FFFFFF"/>
        <w:spacing w:after="0" w:line="240" w:lineRule="auto"/>
        <w:ind w:left="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положения  внедрения антикоррупционной политики</w:t>
      </w:r>
    </w:p>
    <w:p w:rsidR="0095542A" w:rsidRPr="003D5993" w:rsidRDefault="003D5993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 политика  МБОУ «Школа №7» (далее – школа) 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551B10" w:rsidRPr="003D5993" w:rsidRDefault="0095542A" w:rsidP="003D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Основополагающим нормативным правовым актом в сфере борьбы с коррупцией является Федеральный закон от 25 декабря 2008 г. № 273-ФЗ «О противодействии коррупции» (далее – Федеральный закон № 273-ФЗ), </w:t>
      </w:r>
      <w:r w:rsidR="0009323F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 Президента Российской Федерации «О национальном плане противодействия коррупции на 2018-2020годы», </w:t>
      </w:r>
      <w:r w:rsidRPr="003D5993">
        <w:rPr>
          <w:rFonts w:ascii="Times New Roman" w:hAnsi="Times New Roman" w:cs="Times New Roman"/>
          <w:sz w:val="24"/>
          <w:szCs w:val="24"/>
        </w:rPr>
        <w:t>Областным законом от 12.05.2009  N 218-ЗС "О противодействии коррупции в Ростовской области", постановлением Администрации города Ростова-на-Дону от 25.12.2018 № 1331 «Об утверждении муниципальной программы «Развития</w:t>
      </w:r>
      <w:proofErr w:type="gramEnd"/>
      <w:r w:rsidRPr="003D5993">
        <w:rPr>
          <w:rFonts w:ascii="Times New Roman" w:hAnsi="Times New Roman" w:cs="Times New Roman"/>
          <w:sz w:val="24"/>
          <w:szCs w:val="24"/>
        </w:rPr>
        <w:t xml:space="preserve"> муниципальной службы и противодействие коррупции в городе Ростове-на-Дону</w:t>
      </w:r>
      <w:r w:rsidR="0009323F" w:rsidRPr="003D5993">
        <w:rPr>
          <w:rFonts w:ascii="Times New Roman" w:hAnsi="Times New Roman" w:cs="Times New Roman"/>
          <w:sz w:val="24"/>
          <w:szCs w:val="24"/>
        </w:rPr>
        <w:t>».</w:t>
      </w:r>
    </w:p>
    <w:p w:rsidR="00551B10" w:rsidRPr="003D5993" w:rsidRDefault="0095542A" w:rsidP="003D5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актами, регулирующими  антикоррупционную политику школы, являются также </w:t>
      </w:r>
      <w:r w:rsidR="0009323F" w:rsidRPr="003D599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 </w:t>
      </w:r>
      <w:r w:rsidR="0009323F" w:rsidRPr="003D59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</w:t>
      </w:r>
      <w:r w:rsidR="0009323F" w:rsidRPr="003D5993">
        <w:rPr>
          <w:rFonts w:ascii="Times New Roman" w:hAnsi="Times New Roman" w:cs="Times New Roman"/>
          <w:sz w:val="24"/>
          <w:szCs w:val="24"/>
          <w:shd w:val="clear" w:color="auto" w:fill="FFFFFF"/>
        </w:rPr>
        <w:t> "</w:t>
      </w:r>
      <w:r w:rsidR="0009323F" w:rsidRPr="003D59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</w:t>
      </w:r>
      <w:r w:rsidR="0009323F" w:rsidRPr="003D59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9323F" w:rsidRPr="003D59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образовании</w:t>
      </w:r>
      <w:r w:rsidR="0009323F" w:rsidRPr="003D5993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r w:rsidR="0009323F" w:rsidRPr="003D59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</w:t>
      </w:r>
      <w:r w:rsidR="0009323F" w:rsidRPr="003D59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9323F" w:rsidRPr="003D59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Федерации</w:t>
      </w:r>
      <w:r w:rsidR="0009323F" w:rsidRPr="003D5993">
        <w:rPr>
          <w:rFonts w:ascii="Times New Roman" w:hAnsi="Times New Roman" w:cs="Times New Roman"/>
          <w:sz w:val="24"/>
          <w:szCs w:val="24"/>
          <w:shd w:val="clear" w:color="auto" w:fill="FFFFFF"/>
        </w:rPr>
        <w:t>" от 29.12.2012 N 273-</w:t>
      </w:r>
      <w:r w:rsidR="0009323F" w:rsidRPr="003D59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ФЗ</w:t>
      </w:r>
      <w:r w:rsidR="00551B10" w:rsidRPr="003D599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09323F" w:rsidRPr="003D599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51B10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B10" w:rsidRPr="003D5993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 контрактной системе в сфере закупок товаров, работ, услуг для обеспечения государственных и муниципальных нужд»</w:t>
      </w:r>
      <w:r w:rsidR="00551B10" w:rsidRPr="003D5993">
        <w:rPr>
          <w:rFonts w:ascii="Times New Roman" w:hAnsi="Times New Roman" w:cs="Times New Roman"/>
          <w:sz w:val="24"/>
          <w:szCs w:val="24"/>
        </w:rPr>
        <w:t xml:space="preserve"> от 05.04.2013г. №44-ФЗ. </w:t>
      </w:r>
    </w:p>
    <w:p w:rsidR="0095542A" w:rsidRPr="003D5993" w:rsidRDefault="00551B10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ст.13.3  Федерального закона № 273-ФЗ меры по предупреждению коррупции, принимаемые в организации, могут включать: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определение подразделений или должностных лиц, ответственных за профилактику коррупционных и иных правонарушений;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сотрудничество организации с правоохранительными органами;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разработку и внедрение в практику стандартов и процедур, направленных на обеспечение добросовестной работы организации;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принятие кодекса этики и служебного поведения работников организации;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предотвращение и урегулирование конфликта интересов;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недопущение составления неофициальной отчетности и использования поддельных документов.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Антикоррупционная политика школы направлена на реализацию данных мер.</w:t>
      </w:r>
    </w:p>
    <w:p w:rsidR="00551B10" w:rsidRPr="003D5993" w:rsidRDefault="00551B10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B10" w:rsidRPr="003D5993" w:rsidRDefault="0095542A" w:rsidP="003D5993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в политике понятия и определения</w:t>
      </w:r>
    </w:p>
    <w:p w:rsidR="0095542A" w:rsidRPr="003D5993" w:rsidRDefault="00551B10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proofErr w:type="gramStart"/>
      <w:r w:rsidR="0095542A"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Коррупция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</w:t>
      </w:r>
      <w:r w:rsidR="0095542A"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Противодействие коррупции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Федеральный закон № 273-ФЗ):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 по предупреждению коррупции, в том числе по выявлению и последующему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устранению причин коррупции (профилактика коррупции);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по выявлению, предупреждению, пресечению, раскрытию и расследованию коррупционных правонарушений (борьба с коррупцией);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по минимизации и (или) ликвидации последствий коррупционных правонарушений.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</w:t>
      </w:r>
      <w:r w:rsidR="0095542A"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Организация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юридическое лицо независимо от формы собственности, организационно-правовой формы и отраслевой принадлежности.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542A"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 Контрагент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542A"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 </w:t>
      </w:r>
      <w:proofErr w:type="gramStart"/>
      <w:r w:rsidR="0095542A"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Взятка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542A"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 </w:t>
      </w:r>
      <w:proofErr w:type="gramStart"/>
      <w:r w:rsidR="0095542A"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Коммерческий подкуп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542A"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 </w:t>
      </w:r>
      <w:proofErr w:type="gramStart"/>
      <w:r w:rsidR="0095542A"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Конфликт интересов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(представителем организации) которой он является.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5542A"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 Личная заинтересованность работника (представителя организации)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551B10" w:rsidRPr="003D5993" w:rsidRDefault="00551B10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42A" w:rsidRPr="003D5993" w:rsidRDefault="0095542A" w:rsidP="003D5993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принципы антикоррупционной  деятельности организации</w:t>
      </w:r>
    </w:p>
    <w:p w:rsidR="00AE3FD6" w:rsidRPr="003D5993" w:rsidRDefault="003D5993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мер противодействия коррупции в школе основываться на следующих ключевых принципах:</w:t>
      </w:r>
    </w:p>
    <w:p w:rsidR="0095542A" w:rsidRPr="003D5993" w:rsidRDefault="00AE3FD6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542A"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соответствия политики организации действующему законодательству и общепринятым нормам.</w:t>
      </w:r>
    </w:p>
    <w:p w:rsidR="0095542A" w:rsidRPr="003D5993" w:rsidRDefault="0095542A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</w:t>
      </w:r>
    </w:p>
    <w:p w:rsidR="0095542A" w:rsidRPr="003D5993" w:rsidRDefault="00AE3FD6" w:rsidP="003D5993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95542A"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личного примера руководства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42A" w:rsidRPr="003D5993" w:rsidRDefault="0095542A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95542A" w:rsidRPr="003D5993" w:rsidRDefault="00AE3FD6" w:rsidP="003D5993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95542A"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вовлеченности работников.</w:t>
      </w:r>
    </w:p>
    <w:p w:rsidR="0095542A" w:rsidRPr="003D5993" w:rsidRDefault="0095542A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95542A" w:rsidRPr="003D5993" w:rsidRDefault="00AE3FD6" w:rsidP="003D5993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95542A"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соразмерности антикоррупционных процедур риску коррупции.</w:t>
      </w:r>
    </w:p>
    <w:p w:rsidR="0095542A" w:rsidRPr="003D5993" w:rsidRDefault="0095542A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выполнение комплекса мероприятий, позволяющих снизить вероятность вовлечения организации, ее руководителей и сотрудников в коррупционную деятельность, </w:t>
      </w: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осуществляется с учетом существующих в деятельности данной организации коррупционных рисков.</w:t>
      </w:r>
    </w:p>
    <w:p w:rsidR="0095542A" w:rsidRPr="003D5993" w:rsidRDefault="00AE3FD6" w:rsidP="003D5993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95542A"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эффективности  антикоррупционных процедур.</w:t>
      </w:r>
    </w:p>
    <w:p w:rsidR="0095542A" w:rsidRPr="003D5993" w:rsidRDefault="0095542A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значимый результат</w:t>
      </w:r>
      <w:proofErr w:type="gramEnd"/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542A" w:rsidRPr="003D5993" w:rsidRDefault="00AE3FD6" w:rsidP="003D5993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95542A"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ответственности и неотвратимости наказания.</w:t>
      </w:r>
    </w:p>
    <w:p w:rsidR="0095542A" w:rsidRPr="003D5993" w:rsidRDefault="0095542A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95542A" w:rsidRPr="003D5993" w:rsidRDefault="00AE3FD6" w:rsidP="003D5993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95542A"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открытости  </w:t>
      </w:r>
    </w:p>
    <w:p w:rsidR="0095542A" w:rsidRPr="003D5993" w:rsidRDefault="0095542A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95542A" w:rsidRPr="003D5993" w:rsidRDefault="00AE3FD6" w:rsidP="003D5993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95542A"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постоянного контроля и регулярного мониторинга.</w:t>
      </w:r>
    </w:p>
    <w:p w:rsidR="0095542A" w:rsidRPr="003D5993" w:rsidRDefault="0095542A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исполнением.</w:t>
      </w:r>
    </w:p>
    <w:p w:rsidR="0095542A" w:rsidRPr="003D5993" w:rsidRDefault="0095542A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95542A" w:rsidRPr="003D5993" w:rsidRDefault="0095542A" w:rsidP="003D5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Область применения политики и круг лиц, попадающих под ее действие.</w:t>
      </w:r>
    </w:p>
    <w:p w:rsidR="0095542A" w:rsidRPr="003D5993" w:rsidRDefault="003D5993" w:rsidP="003D599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кругом лиц, попадающих под действие политики, являются работники школы, находящиеся с ней в трудовых отношениях, вне зависимости от занимаемой должности и выполняемых функций. Политика распространяется и на лица, выполняющие для школы работы или предоставляющие услуги на основе гражданско-правовых договоров.  В этом случае соответствующие положения включаются в текст договоров.</w:t>
      </w:r>
    </w:p>
    <w:p w:rsidR="00AE3FD6" w:rsidRPr="003D5993" w:rsidRDefault="0095542A" w:rsidP="003D59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 Определение должностных лиц школы, ответственных за реализацию антикоррупционной  политики.</w:t>
      </w:r>
    </w:p>
    <w:p w:rsidR="003D5993" w:rsidRDefault="00AE3FD6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 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 директор.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функции и полномочия   директора в сфере противодействия коррупции определе</w:t>
      </w:r>
      <w:r w:rsid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его Должностной инструкцией. </w:t>
      </w: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об</w:t>
      </w:r>
      <w:r w:rsid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язанности  включают в частности:</w:t>
      </w:r>
    </w:p>
    <w:p w:rsidR="0095542A" w:rsidRPr="003D5993" w:rsidRDefault="00AE3FD6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 локальных нормативных актов организации, направленных на реализацию мер по предупреждению коррупции (антикоррупционной политики, кодекса этики и служебного поведения работников и т.д.);</w:t>
      </w:r>
    </w:p>
    <w:p w:rsidR="0095542A" w:rsidRPr="003D5993" w:rsidRDefault="00AE3FD6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95542A" w:rsidRPr="003D5993" w:rsidRDefault="00AE3FD6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проведения оценки коррупционных рисков;</w:t>
      </w:r>
    </w:p>
    <w:p w:rsidR="0095542A" w:rsidRPr="003D5993" w:rsidRDefault="00AE3FD6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лицея или иными лицами;</w:t>
      </w:r>
    </w:p>
    <w:p w:rsidR="0095542A" w:rsidRPr="003D5993" w:rsidRDefault="00AE3FD6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заполнения и рассмотрения деклараций о конфликте интересов;</w:t>
      </w:r>
    </w:p>
    <w:p w:rsidR="0095542A" w:rsidRPr="003D5993" w:rsidRDefault="00AE3FD6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95542A" w:rsidRPr="003D5993" w:rsidRDefault="00AE3FD6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95542A" w:rsidRPr="003D5993" w:rsidRDefault="00AE3FD6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95542A" w:rsidRPr="003D5993" w:rsidRDefault="00AE3FD6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оценки результатов антикоррупционной работы и подготовка соответствующих отчетных материалов Учредителю.</w:t>
      </w:r>
    </w:p>
    <w:p w:rsidR="00AE3FD6" w:rsidRPr="003D5993" w:rsidRDefault="00AE3FD6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3FD6" w:rsidRPr="003D5993" w:rsidRDefault="0095542A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 Определение и закрепление обязанностей работников в организации, связанных с предупреждением и противодействием коррупции</w:t>
      </w:r>
    </w:p>
    <w:p w:rsidR="0095542A" w:rsidRPr="003D5993" w:rsidRDefault="00AE3FD6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работников организации в связи с предупреждением и противодействием коррупции являются общими для всех сотрудников школы.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95542A" w:rsidRPr="003D5993" w:rsidRDefault="00AE3FD6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школы;</w:t>
      </w:r>
    </w:p>
    <w:p w:rsidR="0095542A" w:rsidRPr="003D5993" w:rsidRDefault="00AE3FD6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школы;</w:t>
      </w:r>
    </w:p>
    <w:p w:rsidR="0095542A" w:rsidRPr="003D5993" w:rsidRDefault="00AE3FD6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директора школы, руководство организации о случаях склонения работника к совершению коррупционных правонарушений;</w:t>
      </w:r>
    </w:p>
    <w:p w:rsidR="0095542A" w:rsidRPr="003D5993" w:rsidRDefault="00AE3FD6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информировать непосредственного начальника, руководство организации о ставшей известной  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95542A" w:rsidRPr="003D5993" w:rsidRDefault="00AE3FD6" w:rsidP="003D5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непосредственному директору или иному ответственному лицу о возможности возникновения либо возникшем у работника конфликте интересов.</w:t>
      </w:r>
    </w:p>
    <w:p w:rsidR="0095542A" w:rsidRPr="003D5993" w:rsidRDefault="00AE3FD6" w:rsidP="00AE3F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эффективного исполнения возложенных на работников обязанностей   регламентируются процедуры их соблюдения.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5542A" w:rsidRPr="003D59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AE3FD6" w:rsidRPr="003D5993" w:rsidRDefault="00AE3FD6" w:rsidP="00955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542A" w:rsidRPr="003D5993" w:rsidRDefault="0095542A" w:rsidP="00AE3F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Установление перечня реализуемых  школой антикоррупционных мероприятий, стандартов и процедур и  порядок их выполнения (применения)</w:t>
      </w:r>
    </w:p>
    <w:tbl>
      <w:tblPr>
        <w:tblW w:w="11501" w:type="dxa"/>
        <w:tblInd w:w="-7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6"/>
        <w:gridCol w:w="1065"/>
      </w:tblGrid>
      <w:tr w:rsidR="003D5993" w:rsidRPr="003D5993" w:rsidTr="00E81A67">
        <w:tc>
          <w:tcPr>
            <w:tcW w:w="10436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Style w:val="a3"/>
              <w:tblpPr w:leftFromText="180" w:rightFromText="180" w:vertAnchor="text" w:horzAnchor="margin" w:tblpXSpec="center" w:tblpY="732"/>
              <w:tblOverlap w:val="never"/>
              <w:tblW w:w="10201" w:type="dxa"/>
              <w:tblLook w:val="04A0" w:firstRow="1" w:lastRow="0" w:firstColumn="1" w:lastColumn="0" w:noHBand="0" w:noVBand="1"/>
            </w:tblPr>
            <w:tblGrid>
              <w:gridCol w:w="3666"/>
              <w:gridCol w:w="6535"/>
            </w:tblGrid>
            <w:tr w:rsidR="003D5993" w:rsidRPr="003D5993" w:rsidTr="003D5993">
              <w:tc>
                <w:tcPr>
                  <w:tcW w:w="3666" w:type="dxa"/>
                </w:tcPr>
                <w:p w:rsidR="00AE3FD6" w:rsidRPr="003D5993" w:rsidRDefault="00AE3FD6" w:rsidP="003D599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Направление</w:t>
                  </w:r>
                </w:p>
              </w:tc>
              <w:tc>
                <w:tcPr>
                  <w:tcW w:w="6535" w:type="dxa"/>
                </w:tcPr>
                <w:p w:rsidR="00AE3FD6" w:rsidRPr="003D5993" w:rsidRDefault="00AE3FD6" w:rsidP="003D599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Мероприятие</w:t>
                  </w:r>
                </w:p>
              </w:tc>
            </w:tr>
            <w:tr w:rsidR="003D5993" w:rsidRPr="003D5993" w:rsidTr="003D5993">
              <w:tc>
                <w:tcPr>
                  <w:tcW w:w="3666" w:type="dxa"/>
                </w:tcPr>
                <w:p w:rsidR="00AE3FD6" w:rsidRPr="003D5993" w:rsidRDefault="00DE4452" w:rsidP="003D599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Нормативное обеспечение, закрепление стандартов поведения и декларация намерений</w:t>
                  </w:r>
                </w:p>
              </w:tc>
              <w:tc>
                <w:tcPr>
                  <w:tcW w:w="6535" w:type="dxa"/>
                </w:tcPr>
                <w:p w:rsidR="00DE4452" w:rsidRPr="003D5993" w:rsidRDefault="00DE4452" w:rsidP="003D5993">
                  <w:pPr>
                    <w:shd w:val="clear" w:color="auto" w:fill="FFFFFF"/>
                    <w:jc w:val="both"/>
                    <w:rPr>
                      <w:rFonts w:ascii="yandex-sans" w:eastAsia="Times New Roman" w:hAnsi="yandex-sans" w:cs="Times New Roman"/>
                      <w:sz w:val="23"/>
                      <w:szCs w:val="23"/>
                      <w:lang w:eastAsia="ru-RU"/>
                    </w:rPr>
                  </w:pPr>
                  <w:r w:rsidRPr="003D5993">
                    <w:rPr>
                      <w:rFonts w:ascii="yandex-sans" w:eastAsia="Times New Roman" w:hAnsi="yandex-sans" w:cs="Times New Roman"/>
                      <w:sz w:val="23"/>
                      <w:szCs w:val="23"/>
                      <w:lang w:eastAsia="ru-RU"/>
                    </w:rPr>
                    <w:t xml:space="preserve">Разработка и принятие Положения об </w:t>
                  </w:r>
                  <w:proofErr w:type="gramStart"/>
                  <w:r w:rsidRPr="003D5993">
                    <w:rPr>
                      <w:rFonts w:ascii="yandex-sans" w:eastAsia="Times New Roman" w:hAnsi="yandex-sans" w:cs="Times New Roman"/>
                      <w:sz w:val="23"/>
                      <w:szCs w:val="23"/>
                      <w:lang w:eastAsia="ru-RU"/>
                    </w:rPr>
                    <w:t>антикоррупционной</w:t>
                  </w:r>
                  <w:proofErr w:type="gramEnd"/>
                </w:p>
                <w:p w:rsidR="00DE4452" w:rsidRPr="003D5993" w:rsidRDefault="00DE4452" w:rsidP="003D5993">
                  <w:pPr>
                    <w:shd w:val="clear" w:color="auto" w:fill="FFFFFF"/>
                    <w:jc w:val="both"/>
                    <w:rPr>
                      <w:rFonts w:ascii="yandex-sans" w:eastAsia="Times New Roman" w:hAnsi="yandex-sans" w:cs="Times New Roman"/>
                      <w:sz w:val="23"/>
                      <w:szCs w:val="23"/>
                      <w:lang w:eastAsia="ru-RU"/>
                    </w:rPr>
                  </w:pPr>
                  <w:r w:rsidRPr="003D5993">
                    <w:rPr>
                      <w:rFonts w:ascii="yandex-sans" w:eastAsia="Times New Roman" w:hAnsi="yandex-sans" w:cs="Times New Roman"/>
                      <w:sz w:val="23"/>
                      <w:szCs w:val="23"/>
                      <w:lang w:eastAsia="ru-RU"/>
                    </w:rPr>
                    <w:t>политики Школы.</w:t>
                  </w:r>
                </w:p>
                <w:p w:rsidR="00DE4452" w:rsidRPr="003D5993" w:rsidRDefault="00DE4452" w:rsidP="003D5993">
                  <w:pPr>
                    <w:shd w:val="clear" w:color="auto" w:fill="FFFFFF"/>
                    <w:jc w:val="both"/>
                    <w:rPr>
                      <w:rFonts w:ascii="yandex-sans" w:eastAsia="Times New Roman" w:hAnsi="yandex-sans" w:cs="Times New Roman"/>
                      <w:sz w:val="23"/>
                      <w:szCs w:val="23"/>
                      <w:lang w:eastAsia="ru-RU"/>
                    </w:rPr>
                  </w:pPr>
                  <w:r w:rsidRPr="003D5993">
                    <w:rPr>
                      <w:rFonts w:ascii="yandex-sans" w:eastAsia="Times New Roman" w:hAnsi="yandex-sans" w:cs="Times New Roman"/>
                      <w:sz w:val="23"/>
                      <w:szCs w:val="23"/>
                      <w:lang w:eastAsia="ru-RU"/>
                    </w:rPr>
                    <w:t>Разработка и утверждение плана реализации</w:t>
                  </w:r>
                </w:p>
                <w:p w:rsidR="00DE4452" w:rsidRPr="003D5993" w:rsidRDefault="00DE4452" w:rsidP="003D5993">
                  <w:pPr>
                    <w:shd w:val="clear" w:color="auto" w:fill="FFFFFF"/>
                    <w:jc w:val="both"/>
                    <w:rPr>
                      <w:rFonts w:ascii="yandex-sans" w:eastAsia="Times New Roman" w:hAnsi="yandex-sans" w:cs="Times New Roman"/>
                      <w:sz w:val="23"/>
                      <w:szCs w:val="23"/>
                      <w:lang w:eastAsia="ru-RU"/>
                    </w:rPr>
                  </w:pPr>
                  <w:r w:rsidRPr="003D5993">
                    <w:rPr>
                      <w:rFonts w:ascii="yandex-sans" w:eastAsia="Times New Roman" w:hAnsi="yandex-sans" w:cs="Times New Roman"/>
                      <w:sz w:val="23"/>
                      <w:szCs w:val="23"/>
                      <w:lang w:eastAsia="ru-RU"/>
                    </w:rPr>
                    <w:t>антикоррупционных мероприятий.</w:t>
                  </w:r>
                </w:p>
                <w:p w:rsidR="003F08C0" w:rsidRPr="003D5993" w:rsidRDefault="003F08C0" w:rsidP="003D5993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принятие кодекса этики и служебного поведения работников организации</w:t>
                  </w:r>
                </w:p>
                <w:p w:rsidR="003F08C0" w:rsidRPr="003D5993" w:rsidRDefault="003F08C0" w:rsidP="003D5993">
                  <w:pPr>
                    <w:shd w:val="clear" w:color="auto" w:fill="FFFFFF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внедрение положения о конфликте интересов, декларации о конфликте интересов</w:t>
                  </w:r>
                </w:p>
                <w:p w:rsidR="003F08C0" w:rsidRPr="003D5993" w:rsidRDefault="003F08C0" w:rsidP="003D5993">
                  <w:pPr>
                    <w:shd w:val="clear" w:color="auto" w:fill="FFFFFF"/>
                    <w:jc w:val="both"/>
                    <w:rPr>
                      <w:rFonts w:ascii="yandex-sans" w:eastAsia="Times New Roman" w:hAnsi="yandex-sans" w:cs="Times New Roman"/>
                      <w:sz w:val="23"/>
                      <w:szCs w:val="23"/>
                      <w:lang w:eastAsia="ru-RU"/>
                    </w:rPr>
                  </w:pPr>
                  <w:r w:rsidRPr="003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принятие правил, регламентирующих вопросы обмена деловыми подарками и знаками делового гостеприимства</w:t>
                  </w:r>
                </w:p>
                <w:p w:rsidR="00AE3FD6" w:rsidRPr="003D5993" w:rsidRDefault="003F08C0" w:rsidP="003D599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 в договоры, связанные с хозяйственной деятельностью организации, стандартной антикоррупционной оговорки</w:t>
                  </w:r>
                </w:p>
              </w:tc>
            </w:tr>
            <w:tr w:rsidR="003D5993" w:rsidRPr="003D5993" w:rsidTr="003D5993">
              <w:tc>
                <w:tcPr>
                  <w:tcW w:w="3666" w:type="dxa"/>
                </w:tcPr>
                <w:p w:rsidR="003F08C0" w:rsidRPr="003D5993" w:rsidRDefault="003F08C0" w:rsidP="003D599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введение специальных антикоррупционных процедур</w:t>
                  </w:r>
                </w:p>
              </w:tc>
              <w:tc>
                <w:tcPr>
                  <w:tcW w:w="6535" w:type="dxa"/>
                  <w:vAlign w:val="center"/>
                </w:tcPr>
                <w:p w:rsidR="003F08C0" w:rsidRPr="003D5993" w:rsidRDefault="003F08C0" w:rsidP="003D599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      </w:r>
                </w:p>
                <w:p w:rsidR="003F08C0" w:rsidRPr="003D5993" w:rsidRDefault="003F08C0" w:rsidP="003D599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 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      </w:r>
                  <w:proofErr w:type="gramEnd"/>
                </w:p>
                <w:p w:rsidR="003F08C0" w:rsidRPr="003D5993" w:rsidRDefault="003F08C0" w:rsidP="003D599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      </w:r>
                </w:p>
                <w:p w:rsidR="003F08C0" w:rsidRPr="003D5993" w:rsidRDefault="003F08C0" w:rsidP="003D599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D5993" w:rsidRPr="003D5993" w:rsidTr="003D5993">
              <w:tc>
                <w:tcPr>
                  <w:tcW w:w="3666" w:type="dxa"/>
                </w:tcPr>
                <w:p w:rsidR="003F08C0" w:rsidRPr="003D5993" w:rsidRDefault="003F08C0" w:rsidP="003D599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Обучение и информирование работников</w:t>
                  </w:r>
                </w:p>
              </w:tc>
              <w:tc>
                <w:tcPr>
                  <w:tcW w:w="6535" w:type="dxa"/>
                  <w:vAlign w:val="center"/>
                </w:tcPr>
                <w:p w:rsidR="003F08C0" w:rsidRPr="003D5993" w:rsidRDefault="003F08C0" w:rsidP="003D599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Ежегодное ознакомление работников под роспись с приказом, регламентирующим</w:t>
                  </w:r>
                  <w:r w:rsidRPr="003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вопросы предупреждения и противодействия коррупции в организации</w:t>
                  </w:r>
                </w:p>
                <w:p w:rsidR="003F08C0" w:rsidRPr="003D5993" w:rsidRDefault="003F08C0" w:rsidP="003D599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обучающих мероприятий по вопросам профилактики и противодействия коррупции</w:t>
                  </w:r>
                </w:p>
                <w:p w:rsidR="003F08C0" w:rsidRPr="003D5993" w:rsidRDefault="00B877C5" w:rsidP="003D599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      </w:r>
                </w:p>
              </w:tc>
            </w:tr>
            <w:tr w:rsidR="003D5993" w:rsidRPr="003D5993" w:rsidTr="003D5993">
              <w:tc>
                <w:tcPr>
                  <w:tcW w:w="3666" w:type="dxa"/>
                </w:tcPr>
                <w:p w:rsidR="003F08C0" w:rsidRPr="003D5993" w:rsidRDefault="00B877C5" w:rsidP="003D599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соответствия системы внутреннего контроля и аудита организации требованиям антикоррупционной политики организации</w:t>
                  </w:r>
                </w:p>
              </w:tc>
              <w:tc>
                <w:tcPr>
                  <w:tcW w:w="6535" w:type="dxa"/>
                  <w:vAlign w:val="center"/>
                </w:tcPr>
                <w:p w:rsidR="003F08C0" w:rsidRPr="003D5993" w:rsidRDefault="00B877C5" w:rsidP="003D599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регулярного контроля соблюдения внутренних процедур</w:t>
                  </w:r>
                </w:p>
                <w:p w:rsidR="00B877C5" w:rsidRPr="003D5993" w:rsidRDefault="00B877C5" w:rsidP="003D599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      </w:r>
                </w:p>
                <w:p w:rsidR="00B877C5" w:rsidRPr="003D5993" w:rsidRDefault="00B877C5" w:rsidP="003D599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      </w:r>
                </w:p>
              </w:tc>
            </w:tr>
            <w:tr w:rsidR="003D5993" w:rsidRPr="003D5993" w:rsidTr="003D5993">
              <w:tc>
                <w:tcPr>
                  <w:tcW w:w="3666" w:type="dxa"/>
                </w:tcPr>
                <w:p w:rsidR="00B877C5" w:rsidRPr="003D5993" w:rsidRDefault="00B877C5" w:rsidP="003D599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Оценка результатов проводимой антикоррупционной работы и распространение отчетных материалов</w:t>
                  </w:r>
                </w:p>
              </w:tc>
              <w:tc>
                <w:tcPr>
                  <w:tcW w:w="6535" w:type="dxa"/>
                  <w:vAlign w:val="center"/>
                </w:tcPr>
                <w:p w:rsidR="00B877C5" w:rsidRPr="003D5993" w:rsidRDefault="00B877C5" w:rsidP="003D599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регулярной оценки результатов работы по противодействию коррупции</w:t>
                  </w:r>
                </w:p>
                <w:p w:rsidR="00B877C5" w:rsidRPr="003D5993" w:rsidRDefault="00B877C5" w:rsidP="003D5993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5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и распространение отчетных материалов о проводимой работе и достигнутых результатах в сфере противодействия коррупции.</w:t>
                  </w:r>
                </w:p>
              </w:tc>
            </w:tr>
          </w:tbl>
          <w:p w:rsidR="00B877C5" w:rsidRPr="003D5993" w:rsidRDefault="003D5993" w:rsidP="003D5993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877C5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  приложения к антикоррупционной политике в школе       ежегодно утверждается план реализации антикоррупционных мероприятий.</w:t>
            </w:r>
          </w:p>
          <w:p w:rsidR="00B877C5" w:rsidRPr="003D5993" w:rsidRDefault="00B877C5" w:rsidP="003D59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Оценка коррупционных рисков</w:t>
            </w:r>
          </w:p>
          <w:p w:rsidR="00B877C5" w:rsidRPr="003D5993" w:rsidRDefault="003D5993" w:rsidP="003D5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877C5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оценки коррупционных рисков является определение конкретных  процессов и видов деятельности школы, при реализации которых наиболее высока вероятность совершения работниками организации коррупционных </w:t>
            </w:r>
            <w:proofErr w:type="gramStart"/>
            <w:r w:rsidR="00B877C5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</w:t>
            </w:r>
            <w:proofErr w:type="gramEnd"/>
            <w:r w:rsidR="00B877C5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 целях получения личной выгоды, так и в целях получения выгоды организацией.</w:t>
            </w:r>
            <w:r w:rsidR="00B877C5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ресурсы, направляемые на проведение работы по профилактике коррупции. Оценка коррупционных рисков  проводится как на стадии разработки антикоррупционной политики, так и после ее утверждения на регулярной основе и оформляется             Приложением к данному документу.</w:t>
            </w:r>
            <w:r w:rsidR="00B877C5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Порядок проведения оценки коррупционных рисков:</w:t>
            </w:r>
          </w:p>
          <w:p w:rsidR="00B877C5" w:rsidRPr="003D5993" w:rsidRDefault="00B877C5" w:rsidP="003D5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представить деятельность организации в виде отдельных  процессов, в каждом из которых выделить составные элементы (</w:t>
            </w:r>
            <w:proofErr w:type="spellStart"/>
            <w:r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подпроцессы</w:t>
            </w:r>
            <w:proofErr w:type="spellEnd"/>
            <w:r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B877C5" w:rsidRPr="003D5993" w:rsidRDefault="00B877C5" w:rsidP="003D5993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выделить «критические точки» — для каждого  процесса и определить те элементы (</w:t>
            </w:r>
            <w:proofErr w:type="spellStart"/>
            <w:r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подпроцессы</w:t>
            </w:r>
            <w:proofErr w:type="spellEnd"/>
            <w:r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при реализации которых наиболее вероятно возникновен</w:t>
            </w:r>
            <w:r w:rsidR="00A63FEF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коррупционных правонарушений;</w:t>
            </w:r>
          </w:p>
          <w:p w:rsidR="00B877C5" w:rsidRPr="003D5993" w:rsidRDefault="00A63FEF" w:rsidP="003D5993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877C5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каждого </w:t>
            </w:r>
            <w:proofErr w:type="spellStart"/>
            <w:r w:rsidR="00B877C5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подпроцесса</w:t>
            </w:r>
            <w:proofErr w:type="spellEnd"/>
            <w:r w:rsidR="00B877C5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реализация которого связана с коррупционным риском, составить описание возможных коррупционных правонарушений, включающее:</w:t>
            </w:r>
          </w:p>
          <w:p w:rsidR="00A63FEF" w:rsidRPr="003D5993" w:rsidRDefault="00B877C5" w:rsidP="003D5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характеристику выгоды или преимущества, которое может быть получено организацией или ее отдельными работниками при совершении «коррупционного правонарушения»;</w:t>
            </w:r>
            <w:r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должности в организации, которые являются «ключевыми» для совершения коррупционного правонарушения – участие каких должностных лиц организации необходимо, чтобы совершение коррупционного правонарушения стало возможным;</w:t>
            </w:r>
            <w:r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вероятные формы осуществления коррупционных платежей.</w:t>
            </w:r>
          </w:p>
          <w:p w:rsidR="00B877C5" w:rsidRPr="003D5993" w:rsidRDefault="00B877C5" w:rsidP="003D5993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92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основании проведенного анализа подготовить «карту кор</w:t>
            </w:r>
            <w:r w:rsidR="003D5993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рупционных рисков организации» -</w:t>
            </w:r>
            <w:r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сводное описание «критических точек» и возможных коррупционных правонарушений.</w:t>
            </w:r>
          </w:p>
          <w:p w:rsidR="00B877C5" w:rsidRPr="003D5993" w:rsidRDefault="00B877C5" w:rsidP="003D5993">
            <w:pPr>
              <w:pStyle w:val="a4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92" w:right="300" w:hanging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комплекс мер по устранению или минимизации коррупционных рисков.</w:t>
            </w:r>
          </w:p>
          <w:p w:rsidR="00A63FEF" w:rsidRPr="003D5993" w:rsidRDefault="00A63FEF" w:rsidP="003D5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77C5" w:rsidRPr="003D5993" w:rsidRDefault="00A63FEF" w:rsidP="003D59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877C5" w:rsidRPr="003D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Ответственность  сотрудников за несоблюдение требований антикоррупционной политики</w:t>
            </w:r>
          </w:p>
          <w:p w:rsidR="00A63FEF" w:rsidRPr="003D5993" w:rsidRDefault="003D5993" w:rsidP="003D5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63FEF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работников Школы за коррупционные правонарушения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FEF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наступает в соответствии с законодательством Российской Федерации.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FEF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Российской Федерации</w:t>
            </w:r>
            <w:r w:rsidR="00B40AE5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FEF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совершение</w:t>
            </w:r>
            <w:r w:rsidR="00B40AE5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FEF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FEF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 несут уголовную, административную, гражданско-правовую и</w:t>
            </w:r>
            <w:r w:rsidR="00B40AE5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FEF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дисциплинарную ответственность.</w:t>
            </w:r>
          </w:p>
          <w:p w:rsidR="00A63FEF" w:rsidRPr="003D5993" w:rsidRDefault="00B40AE5" w:rsidP="003D5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63FEF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лицо, совершившее коррупционное правонарушение, по решению</w:t>
            </w:r>
            <w:r w:rsid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FEF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 может быть лишено права занимать определённые должности муниципальной</w:t>
            </w:r>
            <w:r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FEF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службы, а также в зависимости от общественной опасности деяния получить наказание</w:t>
            </w:r>
            <w:r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FEF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штрафа и (или) лишения свободы.</w:t>
            </w:r>
          </w:p>
          <w:p w:rsidR="00B877C5" w:rsidRPr="003D5993" w:rsidRDefault="00B40AE5" w:rsidP="003D59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FEF" w:rsidRPr="003D5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5993" w:rsidRPr="003D5993" w:rsidRDefault="003D5993" w:rsidP="003D5993">
            <w:pPr>
              <w:spacing w:after="0" w:line="240" w:lineRule="auto"/>
              <w:ind w:left="720" w:right="-46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3D5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Срок действия настоящего Положения</w:t>
            </w:r>
          </w:p>
          <w:p w:rsidR="003D5993" w:rsidRPr="003D5993" w:rsidRDefault="003D5993" w:rsidP="003D5993">
            <w:pPr>
              <w:spacing w:after="0" w:line="240" w:lineRule="auto"/>
              <w:ind w:right="-4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D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Настоящее Положение рассматривается на заседании педагогического совета школы и </w:t>
            </w:r>
            <w:r w:rsidR="00E81A67" w:rsidRPr="00E81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согласовывается с Советом школы </w:t>
            </w:r>
            <w:r w:rsidR="00E81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3D5993">
              <w:rPr>
                <w:rFonts w:ascii="Times New Roman" w:eastAsia="Calibri" w:hAnsi="Times New Roman" w:cs="Times New Roman"/>
                <w:sz w:val="24"/>
                <w:szCs w:val="24"/>
              </w:rPr>
              <w:t>утверждается приказом директора школы.</w:t>
            </w:r>
          </w:p>
          <w:p w:rsidR="003D5993" w:rsidRPr="003D5993" w:rsidRDefault="003D5993" w:rsidP="003D5993">
            <w:pPr>
              <w:spacing w:after="0" w:line="240" w:lineRule="auto"/>
              <w:ind w:right="-4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D5993">
              <w:rPr>
                <w:rFonts w:ascii="Times New Roman" w:eastAsia="Calibri" w:hAnsi="Times New Roman" w:cs="Times New Roman"/>
                <w:sz w:val="24"/>
                <w:szCs w:val="24"/>
              </w:rPr>
              <w:t>.2. Срок действия настоящего Положения – в течение 5 лет со дня утверждения приказом директора школы.</w:t>
            </w:r>
          </w:p>
          <w:p w:rsidR="003D5993" w:rsidRPr="00E81A67" w:rsidRDefault="003D5993" w:rsidP="003D5993">
            <w:pPr>
              <w:spacing w:after="0" w:line="240" w:lineRule="auto"/>
              <w:ind w:right="-46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3D5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.3. При изменении законодательства в </w:t>
            </w:r>
            <w:r w:rsidRPr="00E81A67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 Положение могут быть внесены дополнения и изменения, которые рассматриваются на заседании педагогического совета школы</w:t>
            </w:r>
            <w:r w:rsidR="00E81A67" w:rsidRPr="00E81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81A67" w:rsidRPr="00E8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согласовывается с Советом </w:t>
            </w:r>
            <w:proofErr w:type="gramStart"/>
            <w:r w:rsidR="00E81A67" w:rsidRPr="00E8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</w:t>
            </w:r>
            <w:proofErr w:type="gramEnd"/>
            <w:r w:rsidR="00E81A67" w:rsidRPr="00E8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81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утверждаются приказом директора школы.</w:t>
            </w:r>
          </w:p>
          <w:p w:rsidR="00AE3FD6" w:rsidRPr="003D5993" w:rsidRDefault="00AE3FD6" w:rsidP="003D5993">
            <w:pPr>
              <w:spacing w:after="0" w:line="240" w:lineRule="auto"/>
              <w:ind w:right="-21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FD6" w:rsidRPr="003D5993" w:rsidRDefault="00AE3FD6" w:rsidP="003D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FD6" w:rsidRPr="003D5993" w:rsidRDefault="00AE3FD6" w:rsidP="003D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FD6" w:rsidRPr="003D5993" w:rsidRDefault="00AE3FD6" w:rsidP="003D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542A" w:rsidRPr="003D5993" w:rsidRDefault="0095542A" w:rsidP="003D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542A" w:rsidRPr="003D5993" w:rsidRDefault="0095542A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1A67" w:rsidRPr="003D5993" w:rsidTr="00E81A67">
        <w:trPr>
          <w:gridAfter w:val="1"/>
          <w:wAfter w:w="1065" w:type="dxa"/>
          <w:trHeight w:val="276"/>
        </w:trPr>
        <w:tc>
          <w:tcPr>
            <w:tcW w:w="10436" w:type="dxa"/>
            <w:vMerge w:val="restart"/>
            <w:shd w:val="clear" w:color="auto" w:fill="FFFFFF"/>
            <w:vAlign w:val="center"/>
          </w:tcPr>
          <w:p w:rsidR="00E81A67" w:rsidRPr="003D5993" w:rsidRDefault="00E81A67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993" w:rsidRPr="003D5993" w:rsidTr="00E81A67">
        <w:tc>
          <w:tcPr>
            <w:tcW w:w="10436" w:type="dxa"/>
            <w:vMerge/>
            <w:shd w:val="clear" w:color="auto" w:fill="FFFFFF"/>
            <w:vAlign w:val="center"/>
          </w:tcPr>
          <w:p w:rsidR="0095542A" w:rsidRPr="003D5993" w:rsidRDefault="0095542A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5542A" w:rsidRPr="003D5993" w:rsidRDefault="0095542A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993" w:rsidRPr="003D5993" w:rsidTr="00E81A67">
        <w:tc>
          <w:tcPr>
            <w:tcW w:w="10436" w:type="dxa"/>
            <w:vMerge/>
            <w:shd w:val="clear" w:color="auto" w:fill="FFFFFF"/>
            <w:vAlign w:val="center"/>
            <w:hideMark/>
          </w:tcPr>
          <w:p w:rsidR="0095542A" w:rsidRPr="003D5993" w:rsidRDefault="0095542A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542A" w:rsidRPr="003D5993" w:rsidRDefault="0095542A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993" w:rsidRPr="003D5993" w:rsidTr="00E81A67">
        <w:tc>
          <w:tcPr>
            <w:tcW w:w="10436" w:type="dxa"/>
            <w:vMerge/>
            <w:shd w:val="clear" w:color="auto" w:fill="FFFFFF"/>
            <w:vAlign w:val="center"/>
            <w:hideMark/>
          </w:tcPr>
          <w:p w:rsidR="0095542A" w:rsidRPr="003D5993" w:rsidRDefault="0095542A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</w:tcPr>
          <w:p w:rsidR="0095542A" w:rsidRPr="003D5993" w:rsidRDefault="0095542A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993" w:rsidRPr="003D5993" w:rsidTr="00E81A67">
        <w:tc>
          <w:tcPr>
            <w:tcW w:w="10436" w:type="dxa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542A" w:rsidRPr="003D5993" w:rsidRDefault="0095542A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542A" w:rsidRPr="003D5993" w:rsidRDefault="0095542A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993" w:rsidRPr="003D5993" w:rsidTr="00E81A67">
        <w:tc>
          <w:tcPr>
            <w:tcW w:w="10436" w:type="dxa"/>
            <w:vMerge/>
            <w:shd w:val="clear" w:color="auto" w:fill="FFFFFF"/>
            <w:vAlign w:val="center"/>
            <w:hideMark/>
          </w:tcPr>
          <w:p w:rsidR="0095542A" w:rsidRPr="003D5993" w:rsidRDefault="0095542A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542A" w:rsidRPr="003D5993" w:rsidRDefault="0095542A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993" w:rsidRPr="003D5993" w:rsidTr="00E81A67">
        <w:tc>
          <w:tcPr>
            <w:tcW w:w="10436" w:type="dxa"/>
            <w:vMerge/>
            <w:shd w:val="clear" w:color="auto" w:fill="FFFFFF"/>
            <w:vAlign w:val="center"/>
            <w:hideMark/>
          </w:tcPr>
          <w:p w:rsidR="0095542A" w:rsidRPr="003D5993" w:rsidRDefault="0095542A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542A" w:rsidRPr="003D5993" w:rsidRDefault="0095542A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993" w:rsidRPr="003D5993" w:rsidTr="00E81A67">
        <w:tc>
          <w:tcPr>
            <w:tcW w:w="10436" w:type="dxa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542A" w:rsidRPr="003D5993" w:rsidRDefault="0095542A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542A" w:rsidRPr="003D5993" w:rsidRDefault="0095542A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993" w:rsidRPr="003D5993" w:rsidTr="00E81A67">
        <w:tc>
          <w:tcPr>
            <w:tcW w:w="10436" w:type="dxa"/>
            <w:vMerge/>
            <w:shd w:val="clear" w:color="auto" w:fill="FFFFFF"/>
            <w:vAlign w:val="center"/>
            <w:hideMark/>
          </w:tcPr>
          <w:p w:rsidR="0095542A" w:rsidRPr="003D5993" w:rsidRDefault="0095542A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542A" w:rsidRPr="003D5993" w:rsidRDefault="0095542A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993" w:rsidRPr="003D5993" w:rsidTr="00E81A67">
        <w:tc>
          <w:tcPr>
            <w:tcW w:w="10436" w:type="dxa"/>
            <w:vMerge/>
            <w:shd w:val="clear" w:color="auto" w:fill="FFFFFF"/>
            <w:vAlign w:val="center"/>
            <w:hideMark/>
          </w:tcPr>
          <w:p w:rsidR="0095542A" w:rsidRPr="003D5993" w:rsidRDefault="0095542A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542A" w:rsidRPr="003D5993" w:rsidRDefault="0095542A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993" w:rsidRPr="003D5993" w:rsidTr="00E81A67">
        <w:tc>
          <w:tcPr>
            <w:tcW w:w="10436" w:type="dxa"/>
            <w:vMerge w:val="restart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542A" w:rsidRPr="003D5993" w:rsidRDefault="0095542A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542A" w:rsidRPr="003D5993" w:rsidRDefault="0095542A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993" w:rsidRPr="003D5993" w:rsidTr="00E81A67">
        <w:tc>
          <w:tcPr>
            <w:tcW w:w="10436" w:type="dxa"/>
            <w:vMerge/>
            <w:shd w:val="clear" w:color="auto" w:fill="FFFFFF"/>
            <w:vAlign w:val="center"/>
            <w:hideMark/>
          </w:tcPr>
          <w:p w:rsidR="0095542A" w:rsidRPr="003D5993" w:rsidRDefault="0095542A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5542A" w:rsidRPr="003D5993" w:rsidRDefault="0095542A" w:rsidP="00955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3A2E" w:rsidRPr="00E81A67" w:rsidRDefault="00143A2E" w:rsidP="00E81A6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3A2E" w:rsidRPr="00E81A67" w:rsidSect="003D599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7539"/>
    <w:multiLevelType w:val="multilevel"/>
    <w:tmpl w:val="985C72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D612D"/>
    <w:multiLevelType w:val="multilevel"/>
    <w:tmpl w:val="9156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610480"/>
    <w:multiLevelType w:val="multilevel"/>
    <w:tmpl w:val="BA24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C23210"/>
    <w:multiLevelType w:val="multilevel"/>
    <w:tmpl w:val="80E0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9D2B80"/>
    <w:multiLevelType w:val="multilevel"/>
    <w:tmpl w:val="23DE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ED2538"/>
    <w:multiLevelType w:val="multilevel"/>
    <w:tmpl w:val="04660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F56EDA"/>
    <w:multiLevelType w:val="multilevel"/>
    <w:tmpl w:val="DACE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9F7F7F"/>
    <w:multiLevelType w:val="hybridMultilevel"/>
    <w:tmpl w:val="17322E2C"/>
    <w:lvl w:ilvl="0" w:tplc="01846E98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31AC4DE2"/>
    <w:multiLevelType w:val="multilevel"/>
    <w:tmpl w:val="5CA4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6A756D0"/>
    <w:multiLevelType w:val="multilevel"/>
    <w:tmpl w:val="555C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AB45CA"/>
    <w:multiLevelType w:val="multilevel"/>
    <w:tmpl w:val="49AE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8B53928"/>
    <w:multiLevelType w:val="multilevel"/>
    <w:tmpl w:val="E35E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5D2859"/>
    <w:multiLevelType w:val="multilevel"/>
    <w:tmpl w:val="1148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E600374"/>
    <w:multiLevelType w:val="multilevel"/>
    <w:tmpl w:val="6732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C718DC"/>
    <w:multiLevelType w:val="multilevel"/>
    <w:tmpl w:val="AAC8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AF76CC2"/>
    <w:multiLevelType w:val="multilevel"/>
    <w:tmpl w:val="4110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D474841"/>
    <w:multiLevelType w:val="multilevel"/>
    <w:tmpl w:val="2ED6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CF26D7"/>
    <w:multiLevelType w:val="multilevel"/>
    <w:tmpl w:val="607C0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F2C6C4B"/>
    <w:multiLevelType w:val="multilevel"/>
    <w:tmpl w:val="B2F0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2F4B87"/>
    <w:multiLevelType w:val="multilevel"/>
    <w:tmpl w:val="7FFEA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3A55F7"/>
    <w:multiLevelType w:val="multilevel"/>
    <w:tmpl w:val="78D88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FE03B0"/>
    <w:multiLevelType w:val="multilevel"/>
    <w:tmpl w:val="3A3C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B4D1439"/>
    <w:multiLevelType w:val="multilevel"/>
    <w:tmpl w:val="16C00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A07227"/>
    <w:multiLevelType w:val="multilevel"/>
    <w:tmpl w:val="43E6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0"/>
  </w:num>
  <w:num w:numId="3">
    <w:abstractNumId w:val="0"/>
  </w:num>
  <w:num w:numId="4">
    <w:abstractNumId w:val="11"/>
  </w:num>
  <w:num w:numId="5">
    <w:abstractNumId w:val="14"/>
  </w:num>
  <w:num w:numId="6">
    <w:abstractNumId w:val="17"/>
  </w:num>
  <w:num w:numId="7">
    <w:abstractNumId w:val="10"/>
  </w:num>
  <w:num w:numId="8">
    <w:abstractNumId w:val="4"/>
  </w:num>
  <w:num w:numId="9">
    <w:abstractNumId w:val="2"/>
  </w:num>
  <w:num w:numId="10">
    <w:abstractNumId w:val="21"/>
  </w:num>
  <w:num w:numId="11">
    <w:abstractNumId w:val="9"/>
  </w:num>
  <w:num w:numId="12">
    <w:abstractNumId w:val="3"/>
  </w:num>
  <w:num w:numId="13">
    <w:abstractNumId w:val="1"/>
  </w:num>
  <w:num w:numId="14">
    <w:abstractNumId w:val="18"/>
  </w:num>
  <w:num w:numId="15">
    <w:abstractNumId w:val="19"/>
  </w:num>
  <w:num w:numId="16">
    <w:abstractNumId w:val="5"/>
  </w:num>
  <w:num w:numId="17">
    <w:abstractNumId w:val="6"/>
  </w:num>
  <w:num w:numId="18">
    <w:abstractNumId w:val="23"/>
  </w:num>
  <w:num w:numId="19">
    <w:abstractNumId w:val="22"/>
  </w:num>
  <w:num w:numId="20">
    <w:abstractNumId w:val="16"/>
  </w:num>
  <w:num w:numId="21">
    <w:abstractNumId w:val="15"/>
  </w:num>
  <w:num w:numId="22">
    <w:abstractNumId w:val="12"/>
  </w:num>
  <w:num w:numId="23">
    <w:abstractNumId w:val="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BC"/>
    <w:rsid w:val="0009323F"/>
    <w:rsid w:val="00143A2E"/>
    <w:rsid w:val="003D5993"/>
    <w:rsid w:val="003E694A"/>
    <w:rsid w:val="003F08C0"/>
    <w:rsid w:val="004353EB"/>
    <w:rsid w:val="00551B10"/>
    <w:rsid w:val="008A7E69"/>
    <w:rsid w:val="0095542A"/>
    <w:rsid w:val="00A63FEF"/>
    <w:rsid w:val="00AE3FD6"/>
    <w:rsid w:val="00B21BBC"/>
    <w:rsid w:val="00B40AE5"/>
    <w:rsid w:val="00B877C5"/>
    <w:rsid w:val="00DC5AD5"/>
    <w:rsid w:val="00DE4452"/>
    <w:rsid w:val="00E8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E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9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99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C5AD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B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E3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59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99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C5AD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2762</Words>
  <Characters>15746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9</cp:revision>
  <cp:lastPrinted>2020-01-21T07:31:00Z</cp:lastPrinted>
  <dcterms:created xsi:type="dcterms:W3CDTF">2019-12-06T08:47:00Z</dcterms:created>
  <dcterms:modified xsi:type="dcterms:W3CDTF">2021-08-25T12:44:00Z</dcterms:modified>
</cp:coreProperties>
</file>